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77777777" w:rsidR="0035569A" w:rsidRPr="0028311F" w:rsidRDefault="0035569A" w:rsidP="00C56F68">
      <w:r>
        <w:rPr>
          <w:noProof/>
        </w:rPr>
        <w:drawing>
          <wp:anchor distT="0" distB="0" distL="114300" distR="114300" simplePos="0" relativeHeight="251653120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D8AE" wp14:editId="31677C21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E063" w14:textId="77777777" w:rsidR="00132D65" w:rsidRDefault="00132D65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hy-AM"/>
                              </w:rPr>
                            </w:pPr>
                          </w:p>
                          <w:p w14:paraId="54ED1581" w14:textId="38A3CE7C" w:rsidR="00E22C02" w:rsidRPr="00882461" w:rsidRDefault="00882461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 xml:space="preserve">                     </w:t>
                            </w:r>
                            <w:r w:rsidR="00E22C02" w:rsidRPr="00882461"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 xml:space="preserve">N  </w:t>
                            </w:r>
                            <w:r w:rsidRPr="00882461"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>309</w:t>
                            </w:r>
                            <w:r w:rsidR="00E22C02" w:rsidRPr="00882461"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>-</w:t>
                            </w:r>
                            <w:r w:rsidR="006A7C69" w:rsidRPr="00882461"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>Ն</w:t>
                            </w:r>
                            <w:r w:rsidR="00E22C02" w:rsidRPr="00882461">
                              <w:rPr>
                                <w:rFonts w:ascii="GHEA Grapalat" w:hAnsi="GHEA Grapalat"/>
                                <w:sz w:val="24"/>
                                <w:lang w:val="hy-AM"/>
                              </w:rPr>
                              <w:t xml:space="preserve">         </w:t>
                            </w:r>
                          </w:p>
                          <w:p w14:paraId="265ECFC7" w14:textId="77777777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5F2FEF17" w14:textId="77777777"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8AE" id="_x0000_s1027" type="#_x0000_t202" style="position:absolute;left:0;text-align:left;margin-left:298.3pt;margin-top:12.75pt;width:212.8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27E6E063" w14:textId="77777777" w:rsidR="00132D65" w:rsidRDefault="00132D65" w:rsidP="008C06C2">
                      <w:pPr>
                        <w:spacing w:before="0" w:after="0"/>
                        <w:ind w:left="709" w:right="-11" w:firstLine="0"/>
                        <w:rPr>
                          <w:lang w:val="hy-AM"/>
                        </w:rPr>
                      </w:pPr>
                    </w:p>
                    <w:p w14:paraId="54ED1581" w14:textId="38A3CE7C" w:rsidR="00E22C02" w:rsidRPr="00882461" w:rsidRDefault="00882461" w:rsidP="008C06C2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lang w:val="hy-AM"/>
                        </w:rPr>
                        <w:t xml:space="preserve">                     </w:t>
                      </w:r>
                      <w:r w:rsidR="00E22C02" w:rsidRPr="00882461">
                        <w:rPr>
                          <w:rFonts w:ascii="GHEA Grapalat" w:hAnsi="GHEA Grapalat"/>
                          <w:sz w:val="24"/>
                          <w:lang w:val="hy-AM"/>
                        </w:rPr>
                        <w:t xml:space="preserve">N  </w:t>
                      </w:r>
                      <w:r w:rsidRPr="00882461">
                        <w:rPr>
                          <w:rFonts w:ascii="GHEA Grapalat" w:hAnsi="GHEA Grapalat"/>
                          <w:sz w:val="24"/>
                          <w:lang w:val="hy-AM"/>
                        </w:rPr>
                        <w:t>309</w:t>
                      </w:r>
                      <w:r w:rsidR="00E22C02" w:rsidRPr="00882461">
                        <w:rPr>
                          <w:rFonts w:ascii="GHEA Grapalat" w:hAnsi="GHEA Grapalat"/>
                          <w:sz w:val="24"/>
                          <w:lang w:val="hy-AM"/>
                        </w:rPr>
                        <w:t>-</w:t>
                      </w:r>
                      <w:r w:rsidR="006A7C69" w:rsidRPr="00882461">
                        <w:rPr>
                          <w:rFonts w:ascii="GHEA Grapalat" w:hAnsi="GHEA Grapalat"/>
                          <w:sz w:val="24"/>
                          <w:lang w:val="hy-AM"/>
                        </w:rPr>
                        <w:t>Ն</w:t>
                      </w:r>
                      <w:r w:rsidR="00E22C02" w:rsidRPr="00882461">
                        <w:rPr>
                          <w:rFonts w:ascii="GHEA Grapalat" w:hAnsi="GHEA Grapalat"/>
                          <w:sz w:val="24"/>
                          <w:lang w:val="hy-AM"/>
                        </w:rPr>
                        <w:t xml:space="preserve">         </w:t>
                      </w:r>
                    </w:p>
                    <w:p w14:paraId="265ECFC7" w14:textId="77777777"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14:paraId="5F2FEF17" w14:textId="77777777"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CDA3" wp14:editId="480AC347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6CB7DDD0" w:rsidR="00E22C02" w:rsidRPr="00292DD5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292DD5"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25</w:t>
                            </w:r>
                            <w:r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292DD5"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հունիսի </w:t>
                            </w:r>
                            <w:r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292DD5"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292DD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CDA3" id="_x0000_s1028" type="#_x0000_t202" style="position:absolute;left:0;text-align:left;margin-left:-.65pt;margin-top:15pt;width:270.9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6CB7DDD0" w:rsidR="00E22C02" w:rsidRPr="00292DD5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292DD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292DD5"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25</w:t>
                      </w:r>
                      <w:proofErr w:type="gramStart"/>
                      <w:r w:rsidRPr="00292DD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292DD5"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հունիսի</w:t>
                      </w:r>
                      <w:proofErr w:type="gramEnd"/>
                      <w:r w:rsidR="00292DD5"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292DD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292DD5"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292DD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066A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DC24A96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1B440D3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96498" wp14:editId="3A24E912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6498" id="_x0000_s1029" type="#_x0000_t202" style="position:absolute;left:0;text-align:left;margin-left:106.05pt;margin-top:13.5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1546C0B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7B174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31AFF9C" w14:textId="5E22CBA0" w:rsidR="00DC6FD4" w:rsidRPr="003052EC" w:rsidRDefault="0052007B" w:rsidP="00F6627C">
      <w:pPr>
        <w:pStyle w:val="BodyTextIndent"/>
        <w:spacing w:after="0" w:line="360" w:lineRule="auto"/>
        <w:ind w:left="0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ՀԱՆՐԱՅԻՆ ՀԱՏՎԱԾԻ ԿԱԶՄԱԿԵՐՊՈՒԹՅՈՒՆՆԵՐԻ ԴԵԲԻՏՈՐԱԿԱՆ ՊԱՐՏՔԵՐԻ ՀՆԱՐԱՎՈՐ ԿՈՐՈՒՍՏՆԵՐԻ ՊԱՀՈՒՍՏԻ ՁԵՎԱՎՈՐՄԱՆ,</w:t>
      </w:r>
      <w:r w:rsidR="00FB737A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ԴԵԲԻՏՈՐԱԿԱՆ ՊԱՐՏՔԵՐԻ ԱՆՀՈՒՍԱԼԻ ՃԱՆԱՉՄԱՆ, ԴՈՒՐՍԳՐՄԱՆ ԵՎ ՀԱՇՎԱՊԱՀԱԿԱՆ ՀԱՇՎԱՌՄԱՆ ՄԵՋ ԱՐՏԱՑՈԼՄԱՆ ԿԱՐԳԸ ՀԱՍՏԱՏԵԼՈՒ </w:t>
      </w:r>
      <w:r w:rsidR="00F6627C">
        <w:rPr>
          <w:rFonts w:ascii="GHEA Grapalat" w:hAnsi="GHEA Grapalat"/>
          <w:b/>
          <w:bCs/>
          <w:lang w:val="hy-AM"/>
        </w:rPr>
        <w:t>ՄԱՍԻՆ</w:t>
      </w:r>
    </w:p>
    <w:p w14:paraId="71F32445" w14:textId="4EE7D07E" w:rsidR="00F16AE6" w:rsidRDefault="00F16AE6" w:rsidP="00C56F68">
      <w:pPr>
        <w:pStyle w:val="ListParagraph"/>
        <w:spacing w:before="30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AC4B43">
        <w:rPr>
          <w:rFonts w:ascii="GHEA Grapalat" w:hAnsi="GHEA Grapalat"/>
          <w:sz w:val="24"/>
          <w:lang w:val="hy-AM"/>
        </w:rPr>
        <w:t>Հիմք ընդունելով «Հանրային հատվածի կազմակերպությունների հաշվապահական հաշվառման մասին» օրենքի 4-րդ հոդվածը</w:t>
      </w:r>
      <w:r w:rsidR="006C3625">
        <w:rPr>
          <w:rFonts w:ascii="GHEA Grapalat" w:hAnsi="GHEA Grapalat"/>
          <w:sz w:val="24"/>
          <w:lang w:val="hy-AM"/>
        </w:rPr>
        <w:t xml:space="preserve"> 2-րդ մասի </w:t>
      </w:r>
      <w:r w:rsidR="00F6627C">
        <w:rPr>
          <w:rFonts w:ascii="GHEA Grapalat" w:hAnsi="GHEA Grapalat"/>
          <w:sz w:val="24"/>
          <w:lang w:val="hy-AM"/>
        </w:rPr>
        <w:t>8</w:t>
      </w:r>
      <w:r w:rsidR="006C3625">
        <w:rPr>
          <w:rFonts w:ascii="GHEA Grapalat" w:hAnsi="GHEA Grapalat"/>
          <w:sz w:val="24"/>
          <w:lang w:val="hy-AM"/>
        </w:rPr>
        <w:t>-րդ կետը</w:t>
      </w:r>
      <w:r w:rsidR="0036310F">
        <w:rPr>
          <w:rFonts w:ascii="GHEA Grapalat" w:hAnsi="GHEA Grapalat"/>
          <w:sz w:val="24"/>
          <w:lang w:val="hy-AM"/>
        </w:rPr>
        <w:t>՝</w:t>
      </w:r>
    </w:p>
    <w:p w14:paraId="0E74A853" w14:textId="77777777" w:rsidR="009D3846" w:rsidRPr="0036310F" w:rsidRDefault="009D3846" w:rsidP="00C56F68">
      <w:pPr>
        <w:pStyle w:val="ListParagraph"/>
        <w:spacing w:before="30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</w:p>
    <w:p w14:paraId="66AD8AE1" w14:textId="5D3662A6" w:rsidR="00D56397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0D471C13" w14:textId="5CA755A0" w:rsidR="003311AA" w:rsidRDefault="003311AA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C4B43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FB737A">
        <w:rPr>
          <w:rFonts w:ascii="GHEA Grapalat" w:hAnsi="GHEA Grapalat" w:cs="Sylfaen"/>
          <w:bCs/>
          <w:sz w:val="24"/>
          <w:szCs w:val="24"/>
          <w:lang w:val="hy-AM"/>
        </w:rPr>
        <w:t xml:space="preserve">Հաստատել </w:t>
      </w:r>
      <w:r w:rsidR="00FB737A" w:rsidRPr="00FB737A">
        <w:rPr>
          <w:rFonts w:ascii="GHEA Grapalat" w:hAnsi="GHEA Grapalat" w:cs="Sylfaen"/>
          <w:bCs/>
          <w:sz w:val="24"/>
          <w:szCs w:val="24"/>
          <w:lang w:val="hy-AM"/>
        </w:rPr>
        <w:t>հանրային հատվածի կազմակերպությունների դեբիտորական պարտքերի հնարավոր կորուստների պահուստի ձ</w:t>
      </w:r>
      <w:r w:rsidR="00FB737A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B737A" w:rsidRPr="00FB737A">
        <w:rPr>
          <w:rFonts w:ascii="GHEA Grapalat" w:hAnsi="GHEA Grapalat" w:cs="Sylfaen"/>
          <w:bCs/>
          <w:sz w:val="24"/>
          <w:szCs w:val="24"/>
          <w:lang w:val="hy-AM"/>
        </w:rPr>
        <w:t>ավորման,</w:t>
      </w:r>
      <w:r w:rsidR="00FB737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B737A" w:rsidRPr="00FB737A">
        <w:rPr>
          <w:rFonts w:ascii="GHEA Grapalat" w:hAnsi="GHEA Grapalat" w:cs="Sylfaen"/>
          <w:bCs/>
          <w:sz w:val="24"/>
          <w:szCs w:val="24"/>
          <w:lang w:val="hy-AM"/>
        </w:rPr>
        <w:t>դեբիտորական պարտքերի անհուսալի ճանաչման, դուրսգրման</w:t>
      </w:r>
      <w:r w:rsidR="000D6EFF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FB737A" w:rsidRPr="00FB737A">
        <w:rPr>
          <w:rFonts w:ascii="GHEA Grapalat" w:hAnsi="GHEA Grapalat" w:cs="Sylfaen"/>
          <w:bCs/>
          <w:sz w:val="24"/>
          <w:szCs w:val="24"/>
          <w:lang w:val="hy-AM"/>
        </w:rPr>
        <w:t xml:space="preserve"> հաշվապահական հաշվառման մեջ արտացոլման կարգը</w:t>
      </w:r>
      <w:r w:rsidR="000D6EFF">
        <w:rPr>
          <w:rFonts w:ascii="GHEA Grapalat" w:hAnsi="GHEA Grapalat" w:cs="Sylfaen"/>
          <w:bCs/>
          <w:sz w:val="24"/>
          <w:szCs w:val="24"/>
          <w:lang w:val="hy-AM"/>
        </w:rPr>
        <w:t>՝ համաձայն հավելվածի։</w:t>
      </w:r>
    </w:p>
    <w:p w14:paraId="17598B4B" w14:textId="46E08325" w:rsidR="000D6EFF" w:rsidRPr="005D528D" w:rsidRDefault="009D2786" w:rsidP="000D6EF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0D6EFF" w:rsidRPr="00AC4B43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0D6EFF" w:rsidRPr="0063333E">
        <w:rPr>
          <w:rFonts w:ascii="GHEA Grapalat" w:hAnsi="GHEA Grapalat" w:cs="Sylfaen"/>
          <w:bCs/>
          <w:sz w:val="24"/>
          <w:szCs w:val="24"/>
          <w:lang w:val="hy-AM"/>
        </w:rPr>
        <w:t>Սույն հրամանն ուժի մեջ է մտնում պաշտոնական հրապարակմանը հաջորդող օրվանից</w:t>
      </w:r>
      <w:r w:rsidR="000D6EFF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4210BE19" w14:textId="66B2ADB0" w:rsidR="000D6EFF" w:rsidRPr="005D528D" w:rsidRDefault="007B11D1" w:rsidP="007B11D1">
      <w:pPr>
        <w:spacing w:before="0" w:after="0" w:line="360" w:lineRule="auto"/>
        <w:ind w:left="0" w:firstLine="567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bCs/>
          <w:noProof/>
          <w:sz w:val="24"/>
          <w:szCs w:val="24"/>
        </w:rPr>
        <w:pict w14:anchorId="6FBE270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8.55pt;margin-top:-.15pt;width:75pt;height:50pt;z-index:251664384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14:paraId="7E3B66A0" w14:textId="128DF319" w:rsidR="009D3846" w:rsidRPr="00AC4B43" w:rsidRDefault="00E17526" w:rsidP="00E17526">
      <w:pPr>
        <w:tabs>
          <w:tab w:val="left" w:pos="426"/>
          <w:tab w:val="left" w:pos="720"/>
        </w:tabs>
        <w:spacing w:before="0" w:after="0" w:line="360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 w:rsidRPr="00AC4B43">
        <w:rPr>
          <w:rFonts w:ascii="GHEA Grapalat" w:hAnsi="GHEA Grapalat"/>
          <w:b/>
          <w:sz w:val="24"/>
          <w:szCs w:val="24"/>
          <w:lang w:val="hy-AM"/>
        </w:rPr>
        <w:t xml:space="preserve">                 ՊԱՇՏՈՆԱԿԱՏԱՐ`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14:paraId="7020D187" w14:textId="77777777" w:rsidR="009D3846" w:rsidRDefault="009D3846">
      <w:pPr>
        <w:spacing w:before="0"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5BFBF23B" w14:textId="2D840209" w:rsidR="00E17526" w:rsidRPr="00AC4B43" w:rsidRDefault="00E17526" w:rsidP="000B0497">
      <w:pPr>
        <w:spacing w:before="0" w:after="0"/>
        <w:ind w:left="6379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AC4B43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                         Հավելված</w:t>
      </w:r>
    </w:p>
    <w:p w14:paraId="02D3FB50" w14:textId="77777777" w:rsidR="00E17526" w:rsidRPr="00AC4B43" w:rsidRDefault="00E17526" w:rsidP="000B0497">
      <w:pPr>
        <w:spacing w:before="0" w:after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E17526">
        <w:rPr>
          <w:rFonts w:ascii="GHEA Grapalat" w:hAnsi="GHEA Grapalat" w:cs="Sylfaen"/>
          <w:iCs/>
          <w:sz w:val="24"/>
          <w:szCs w:val="24"/>
          <w:lang w:val="hy-AM"/>
        </w:rPr>
        <w:t xml:space="preserve">ՀՀ </w:t>
      </w:r>
      <w:r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ֆինանսների նախարարի </w:t>
      </w:r>
    </w:p>
    <w:p w14:paraId="1CC46E1E" w14:textId="760FD52D" w:rsidR="00E17526" w:rsidRPr="00292DD5" w:rsidRDefault="00E17526" w:rsidP="000B0497">
      <w:pPr>
        <w:spacing w:before="0" w:after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0B0497">
        <w:rPr>
          <w:rFonts w:ascii="GHEA Grapalat" w:hAnsi="GHEA Grapalat" w:cs="Sylfaen"/>
          <w:iCs/>
          <w:sz w:val="24"/>
          <w:szCs w:val="24"/>
          <w:lang w:val="hy-AM"/>
        </w:rPr>
        <w:t>21</w:t>
      </w:r>
      <w:r w:rsidRPr="00292DD5">
        <w:rPr>
          <w:rFonts w:ascii="GHEA Grapalat" w:hAnsi="GHEA Grapalat" w:cs="Sylfaen"/>
          <w:iCs/>
          <w:sz w:val="24"/>
          <w:szCs w:val="24"/>
          <w:lang w:val="hy-AM"/>
        </w:rPr>
        <w:t xml:space="preserve"> թ</w:t>
      </w:r>
      <w:r w:rsidR="006E2B67">
        <w:rPr>
          <w:rFonts w:ascii="GHEA Grapalat" w:hAnsi="GHEA Grapalat" w:cs="Sylfaen"/>
          <w:iCs/>
          <w:sz w:val="24"/>
          <w:szCs w:val="24"/>
          <w:lang w:val="hy-AM"/>
        </w:rPr>
        <w:t xml:space="preserve">վականի </w:t>
      </w:r>
      <w:r w:rsidR="000B0497">
        <w:rPr>
          <w:rFonts w:ascii="GHEA Grapalat" w:hAnsi="GHEA Grapalat" w:cs="Sylfaen"/>
          <w:iCs/>
          <w:sz w:val="24"/>
          <w:szCs w:val="24"/>
          <w:lang w:val="hy-AM"/>
        </w:rPr>
        <w:t>հունիսի 25-ի</w:t>
      </w:r>
      <w:r w:rsidRPr="00292DD5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0B0497">
        <w:rPr>
          <w:rFonts w:ascii="GHEA Grapalat" w:hAnsi="GHEA Grapalat" w:cs="Sylfaen"/>
          <w:iCs/>
          <w:sz w:val="24"/>
          <w:szCs w:val="24"/>
          <w:lang w:val="hy-AM"/>
        </w:rPr>
        <w:t>309</w:t>
      </w:r>
      <w:r w:rsidRPr="00292DD5">
        <w:rPr>
          <w:rFonts w:ascii="GHEA Grapalat" w:hAnsi="GHEA Grapalat" w:cs="Sylfaen"/>
          <w:iCs/>
          <w:sz w:val="24"/>
          <w:szCs w:val="24"/>
          <w:lang w:val="hy-AM"/>
        </w:rPr>
        <w:t xml:space="preserve">-Ն </w:t>
      </w:r>
    </w:p>
    <w:p w14:paraId="17A46884" w14:textId="3C4EEBD6" w:rsidR="00290F39" w:rsidRPr="00E17526" w:rsidRDefault="00E17526" w:rsidP="000B0497">
      <w:pPr>
        <w:spacing w:before="0" w:after="0"/>
        <w:ind w:left="7776" w:firstLine="144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 xml:space="preserve">         հրամանի</w:t>
      </w:r>
    </w:p>
    <w:p w14:paraId="194A54F7" w14:textId="77777777" w:rsidR="00290F39" w:rsidRPr="00292DD5" w:rsidRDefault="00290F39" w:rsidP="009D3846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92DD5">
        <w:rPr>
          <w:rFonts w:ascii="GHEA Grapalat" w:hAnsi="GHEA Grapalat"/>
          <w:b/>
          <w:bCs/>
          <w:sz w:val="24"/>
          <w:szCs w:val="24"/>
          <w:lang w:val="hy-AM"/>
        </w:rPr>
        <w:t>Կ Ա Ր Գ</w:t>
      </w:r>
    </w:p>
    <w:p w14:paraId="53AA465F" w14:textId="64E8BB08" w:rsidR="00290F39" w:rsidRPr="00C56F68" w:rsidRDefault="00290F39" w:rsidP="009D3846">
      <w:pPr>
        <w:pStyle w:val="Heading1"/>
        <w:spacing w:line="276" w:lineRule="auto"/>
        <w:ind w:left="0" w:firstLine="0"/>
        <w:jc w:val="center"/>
        <w:rPr>
          <w:rFonts w:ascii="GHEA Grapalat" w:hAnsi="GHEA Grapalat"/>
          <w:bCs w:val="0"/>
          <w:sz w:val="24"/>
          <w:szCs w:val="24"/>
        </w:rPr>
      </w:pPr>
      <w:r w:rsidRPr="00C56F68">
        <w:rPr>
          <w:rFonts w:ascii="GHEA Grapalat" w:hAnsi="GHEA Grapalat"/>
          <w:sz w:val="24"/>
          <w:szCs w:val="24"/>
        </w:rPr>
        <w:t>ՀԱՆՐԱՅԻՆ ՀԱՏՎԱԾԻ ԿԱԶՄԱԿԵՐՊՈՒԹՅՈՒՆՆԵՐԻ ԴԵԲԻՏՈՐԱԿԱՆ ՊԱՐՏՔԵՐԻ ՀՆԱՐԱՎՈՐ ԿՈՐՈՒՍՏՆԵՐԻ ՊԱՀՈՒՍՏԻ ՁԵՎԱՎՈՐՄԱՆ, ԴԵԲԻՏՈՐԱԿԱՆ ՊԱՐՏՔԵՐԻ ԱՆՀՈՒՍԱԼԻ ՃԱՆԱՉՄԱՆ, ԴՈՒՐՍԳՐՄԱՆ ԵՎ ՀԱՇՎԱՊԱՀԱԿԱՆ ՀԱՇՎԱՌՄԱՆ ՄԵՋ ԱՐՏԱՑՈԼՄԱՆ</w:t>
      </w:r>
    </w:p>
    <w:p w14:paraId="18B9CC33" w14:textId="77777777" w:rsidR="00290F39" w:rsidRPr="009D3846" w:rsidRDefault="00290F39" w:rsidP="009D3846">
      <w:pPr>
        <w:pStyle w:val="Heading2"/>
        <w:spacing w:before="360" w:line="36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9D3846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1. ԸՆԴՀԱՆՈՒՐ ԴՐՈՒՅԹՆԵՐ</w:t>
      </w:r>
    </w:p>
    <w:p w14:paraId="2ADB79D9" w14:textId="10F9F4C8" w:rsidR="00290F39" w:rsidRPr="00290F39" w:rsidRDefault="00290F39" w:rsidP="00E17526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1. Սույն կարգով </w:t>
      </w:r>
      <w:r w:rsidR="00AC4B43">
        <w:rPr>
          <w:rFonts w:ascii="GHEA Grapalat" w:hAnsi="GHEA Grapalat" w:cs="Sylfaen"/>
          <w:iCs/>
          <w:sz w:val="24"/>
          <w:szCs w:val="24"/>
          <w:lang w:val="hy-AM"/>
        </w:rPr>
        <w:t>կարգավորվում են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«Հանրային հատվածի կազմակերպությունների հաշ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վա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պա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 xml:space="preserve">հական հաշվառման մասին» օրենքի իմաստով 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t>հանրային հատվածի կազմակերպու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թյուն հանդիսացող կազմակերպության (այսուհետ՝ Կազմա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կեր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պու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 xml:space="preserve">թյուն) 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t>դեբի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softHyphen/>
        <w:t>տո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softHyphen/>
        <w:t>րա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կան պարտքերի հնարավոր կորուստների պահուստի ձևավորման, 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t>դեբիտորական պարտքերի անհուսալի ճանաչման, դուրսգրման և հաշվապահական հաշ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վառ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ման մեջ արտա</w:t>
      </w:r>
      <w:r w:rsidRPr="00290F39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 xml:space="preserve">ցոլման </w:t>
      </w:r>
      <w:r w:rsidR="00AC4B43">
        <w:rPr>
          <w:rFonts w:ascii="GHEA Grapalat" w:hAnsi="GHEA Grapalat" w:cs="Sylfaen"/>
          <w:bCs/>
          <w:iCs/>
          <w:sz w:val="24"/>
          <w:szCs w:val="24"/>
          <w:lang w:val="hy-AM"/>
        </w:rPr>
        <w:t>հարաբերությունները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:</w:t>
      </w:r>
    </w:p>
    <w:p w14:paraId="40DE51F3" w14:textId="77777777" w:rsidR="00290F39" w:rsidRP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2. Դեբիտորական պարտքը Կազմակերպությանը իրավաբանական կամ ֆիզիկական անձանց կողմից (դեբիտորներից) վճարման ենթակա պարտքի գումարն է, որն առաջացել է նրանց հետ տնտեսական փոխհարաբերությունների արդյունքում: Դեբիտորական պարտքերի ճանաչ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ման, ապաճանաչման և չափման հարցերը կարգավորվում են ՀՀ ֆինանսների նախարարի 2014 թվականի հոկտեմբերի 24-ի թիվ 725-Ն հրամանով հաստատված՝ Հայաստանի Հանրապետության հանրային հատվածի հաշվապահական հաշվառման ստան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դարտի «Ֆինանսական գործիքներ» բաժին 19-ի դրույթներով:</w:t>
      </w:r>
    </w:p>
    <w:p w14:paraId="2BFAA222" w14:textId="77777777" w:rsidR="00290F39" w:rsidRPr="00AC4B43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3. Դեբիտորական պարտքը համարվում է ժամկետանց` </w:t>
      </w:r>
    </w:p>
    <w:p w14:paraId="492AB76F" w14:textId="60305F6A" w:rsidR="00290F39" w:rsidRPr="00AC4B43" w:rsidRDefault="0078596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)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պայմանագրով նշված ժամ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կե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տում չմարվելու օրվան հաջորդող օրացուցային օրվանից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>, կամ՝</w:t>
      </w:r>
    </w:p>
    <w:p w14:paraId="06CC094D" w14:textId="3AC95FA4" w:rsidR="00290F39" w:rsidRPr="00290F39" w:rsidRDefault="0078596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2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)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մինչև 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պայմանագրով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նշված մարման ժամկետի լրանալը կողմերի համաձայնությամբ 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նշված ժամկետը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պայմանագրային կարգով երկարաձգելու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 դեպքում`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նոր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ժամ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կե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 xml:space="preserve">տում չմարվելու </w:t>
      </w:r>
      <w:r w:rsidR="00290F39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օրվան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հաջորդող օրացուցային օրվանից:</w:t>
      </w:r>
    </w:p>
    <w:p w14:paraId="5C8D78A2" w14:textId="3F0B4B49" w:rsidR="00290F39" w:rsidRP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Այն դեպքում, երբ կողմերը պայմանագրային կարգով չեն սահմանել </w:t>
      </w:r>
      <w:r w:rsidR="00E17526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դեբիտորական 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պարտքի մարման ժամկետը, </w:t>
      </w:r>
      <w:r w:rsidR="00E17526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դեբիտորական 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պարտքի մարման ժամկետ է համարվում գործառնության (գործարքի, փաստի) կատարման օրվան հաջորդող 60-րդ օրը:</w:t>
      </w:r>
    </w:p>
    <w:p w14:paraId="3A59B864" w14:textId="7B817430" w:rsidR="00290F39" w:rsidRP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4. Սույն կարգում սահմանված ժամկետներ</w:t>
      </w:r>
      <w:r w:rsidR="006D3D25" w:rsidRPr="00292DD5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980BFD">
        <w:rPr>
          <w:rFonts w:ascii="GHEA Grapalat" w:hAnsi="GHEA Grapalat" w:cs="Sylfaen"/>
          <w:iCs/>
          <w:sz w:val="24"/>
          <w:szCs w:val="24"/>
          <w:lang w:val="hy-AM"/>
        </w:rPr>
        <w:t>չեն նույնանում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հայցային վաղեմության ժամկետների հետ:</w:t>
      </w:r>
    </w:p>
    <w:p w14:paraId="1F03B07E" w14:textId="77777777" w:rsidR="00290F39" w:rsidRP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5. Սույն կարգը չի տարածվում Կազմակերպության հարկերի, տուրքերի և պար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տա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դիր վճարների գծով առաջացած դեբիտորական պարտքերի և դրանց գծով հաշվարկված տույ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softHyphen/>
        <w:t>ժերի և տուգանքների վրա:</w:t>
      </w:r>
    </w:p>
    <w:p w14:paraId="6B969548" w14:textId="09D8116F" w:rsid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6. Սույն կարգի նպատակներով դեբիտորական պարտքի հնարավոր կորուստների պահուստի ձևավորումը, դեբիտորական պարտքի անհուսալի ճանաչումը և դուրսգրումը չի տարածվում ՀՀ հարկային</w:t>
      </w:r>
      <w:r w:rsidR="00980BFD">
        <w:rPr>
          <w:rFonts w:ascii="GHEA Grapalat" w:hAnsi="GHEA Grapalat" w:cs="Sylfaen"/>
          <w:iCs/>
          <w:sz w:val="24"/>
          <w:szCs w:val="24"/>
          <w:lang w:val="hy-AM"/>
        </w:rPr>
        <w:t xml:space="preserve"> օրենսգրքով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շահութահարկի հաշվարկման և վճարման նպատակով շահութահարկ վճարողների կողմից դեբիտորական պարտքերի հնարավոր կորուստների պահուստի ձևավորման, դեբիտորական պարտքերի անհուսալի ճանաչման և դուրսգրման հետ կապված հարաբերությունների վրա:</w:t>
      </w:r>
    </w:p>
    <w:p w14:paraId="0AE9DE40" w14:textId="77777777" w:rsidR="00290F39" w:rsidRPr="00A619A6" w:rsidRDefault="00290F39" w:rsidP="00A619A6">
      <w:pPr>
        <w:pStyle w:val="Heading2"/>
        <w:spacing w:before="360" w:line="36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A619A6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2. ԿԱԶՄԱԿԵՐՊՈՒԹՅՈՒՆՆԵՐԻ ԺԱՄԿԵՏԱՆՑ ԴԵԲԻՏՈՐԱԿԱՆ ՊԱՐՏՔԵՐԻ ՀՆԱՐԱՎՈՐ ԿՈՐՈՒՍՏՆԵՐԻ ՊԱՀՈՒՍՏԻ ՁԵՎԱՎՈՐՈՒՄԸ</w:t>
      </w:r>
    </w:p>
    <w:p w14:paraId="48FFF0BA" w14:textId="77777777" w:rsidR="00290F39" w:rsidRPr="00290F39" w:rsidRDefault="00290F39" w:rsidP="00A267BF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7. Դեբիտորական պարտքերը, ելնելով ժամկետանց օրերի թվից, դասակարգվում են 5 դասի` ստանդարտ, ոչ ստանդարտ, կասկածելի, ռիսկային, անհուսալի: Ստանդարտ, ոչ ստանդարտ, կասկածելի, ռիսկային և անհուսալի դեբիտորական պարտքերի համար Կազմակերպությունը պետք է ձևավորի դեբիտորական պարտքերի հնարավոր կորուստների պահուստ՝ հետևյալ տոկոսադրույքներով.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137"/>
      </w:tblGrid>
      <w:tr w:rsidR="00290F39" w:rsidRPr="00290F39" w14:paraId="588C3F3B" w14:textId="77777777" w:rsidTr="0022304C">
        <w:tc>
          <w:tcPr>
            <w:tcW w:w="5353" w:type="dxa"/>
            <w:vAlign w:val="center"/>
          </w:tcPr>
          <w:p w14:paraId="1DC2E13F" w14:textId="77777777" w:rsidR="00290F39" w:rsidRPr="00290F39" w:rsidRDefault="00290F39" w:rsidP="00A267BF">
            <w:pPr>
              <w:spacing w:line="276" w:lineRule="auto"/>
              <w:ind w:left="0" w:firstLine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90F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 </w:t>
            </w:r>
            <w:r w:rsidRPr="00290F39">
              <w:rPr>
                <w:rFonts w:ascii="GHEA Grapalat" w:hAnsi="GHEA Grapalat"/>
                <w:b/>
                <w:sz w:val="24"/>
                <w:szCs w:val="24"/>
              </w:rPr>
              <w:t>ԴԵԲԻՏՈՐԱԿԱՆ ՊԱՐՏՔԻ ԴԱՍԸ</w:t>
            </w:r>
          </w:p>
        </w:tc>
        <w:tc>
          <w:tcPr>
            <w:tcW w:w="5137" w:type="dxa"/>
            <w:vAlign w:val="center"/>
          </w:tcPr>
          <w:p w14:paraId="5847E0E9" w14:textId="7348D9F6" w:rsidR="00290F39" w:rsidRPr="00290F39" w:rsidRDefault="00F27583" w:rsidP="00A267BF">
            <w:pPr>
              <w:spacing w:line="276" w:lineRule="auto"/>
              <w:ind w:left="0" w:firstLine="27"/>
              <w:jc w:val="center"/>
              <w:rPr>
                <w:rFonts w:ascii="GHEA Grapalat" w:hAnsi="GHEA Grapalat" w:cs="Sylfaen"/>
                <w:b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Cs/>
                <w:sz w:val="24"/>
                <w:szCs w:val="24"/>
              </w:rPr>
              <w:t xml:space="preserve">ՀՆԱՐԱՎՈՐ ԿՈՐՈՒՍՏՆԵՐԻ </w:t>
            </w:r>
            <w:r w:rsidR="00290F39" w:rsidRPr="00290F39">
              <w:rPr>
                <w:rFonts w:ascii="GHEA Grapalat" w:hAnsi="GHEA Grapalat" w:cs="Sylfaen"/>
                <w:b/>
                <w:iCs/>
                <w:sz w:val="24"/>
                <w:szCs w:val="24"/>
              </w:rPr>
              <w:t>ՊԱՀՈՒՍՏԻՆ ՄԱՍՀԱՆՄԱՆ</w:t>
            </w:r>
            <w:r w:rsidR="00290F39" w:rsidRPr="00290F39">
              <w:rPr>
                <w:rFonts w:ascii="Courier New" w:hAnsi="Courier New" w:cs="Courier New"/>
                <w:b/>
                <w:iCs/>
                <w:sz w:val="24"/>
                <w:szCs w:val="24"/>
              </w:rPr>
              <w:t> </w:t>
            </w:r>
            <w:r w:rsidR="00290F39" w:rsidRPr="00290F39">
              <w:rPr>
                <w:rFonts w:ascii="GHEA Grapalat" w:hAnsi="GHEA Grapalat" w:cs="GHEA Grapalat"/>
                <w:b/>
                <w:iCs/>
                <w:sz w:val="24"/>
                <w:szCs w:val="24"/>
              </w:rPr>
              <w:t>ՏՈԿՈՍԱԴՐՈՒՅՔՆԵՐԸ</w:t>
            </w:r>
          </w:p>
        </w:tc>
      </w:tr>
      <w:tr w:rsidR="00290F39" w:rsidRPr="00290F39" w14:paraId="090AAA6A" w14:textId="77777777" w:rsidTr="0022304C">
        <w:tc>
          <w:tcPr>
            <w:tcW w:w="5353" w:type="dxa"/>
            <w:vAlign w:val="center"/>
          </w:tcPr>
          <w:p w14:paraId="1762AC8D" w14:textId="5A66F343" w:rsidR="00290F39" w:rsidRPr="00290F39" w:rsidRDefault="00290F39" w:rsidP="00785969">
            <w:pPr>
              <w:spacing w:before="120" w:after="120"/>
              <w:ind w:left="0" w:firstLine="0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1</w:t>
            </w:r>
            <w:r w:rsidR="0078596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Ստանդարտ` դեբիտորական պարտքը ժամկետանց դառնալու օրվանից</w:t>
            </w:r>
            <w:r w:rsidRPr="00290F39">
              <w:rPr>
                <w:rFonts w:ascii="Courier New" w:hAnsi="Courier New" w:cs="Courier New"/>
                <w:iCs/>
                <w:sz w:val="24"/>
                <w:szCs w:val="24"/>
                <w:lang w:val="hy-AM"/>
              </w:rPr>
              <w:t> </w:t>
            </w:r>
            <w:r w:rsidRPr="00290F39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>մինչև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90-</w:t>
            </w:r>
            <w:r w:rsidRPr="00290F39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>րդ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>օրը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>ներառյալ</w:t>
            </w:r>
            <w:r w:rsidRPr="00290F39">
              <w:rPr>
                <w:rFonts w:ascii="Courier New" w:hAnsi="Courier New" w:cs="Courier New"/>
                <w:iCs/>
                <w:sz w:val="24"/>
                <w:szCs w:val="24"/>
                <w:lang w:val="hy-AM"/>
              </w:rPr>
              <w:t> </w:t>
            </w:r>
          </w:p>
        </w:tc>
        <w:tc>
          <w:tcPr>
            <w:tcW w:w="5137" w:type="dxa"/>
            <w:vAlign w:val="center"/>
          </w:tcPr>
          <w:p w14:paraId="3F826933" w14:textId="77777777" w:rsidR="00290F39" w:rsidRPr="00290F39" w:rsidRDefault="00290F39" w:rsidP="008F54D6">
            <w:pPr>
              <w:spacing w:before="120" w:after="120" w:line="360" w:lineRule="auto"/>
              <w:ind w:left="0" w:firstLine="0"/>
              <w:jc w:val="both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-</w:t>
            </w:r>
          </w:p>
        </w:tc>
      </w:tr>
      <w:tr w:rsidR="00290F39" w:rsidRPr="00290F39" w14:paraId="17834F93" w14:textId="77777777" w:rsidTr="0022304C">
        <w:tc>
          <w:tcPr>
            <w:tcW w:w="5353" w:type="dxa"/>
          </w:tcPr>
          <w:p w14:paraId="793852A9" w14:textId="3A8F45A1" w:rsidR="00290F39" w:rsidRPr="00290F39" w:rsidRDefault="00290F39" w:rsidP="00785969">
            <w:pPr>
              <w:spacing w:before="120" w:after="120"/>
              <w:ind w:left="0" w:firstLine="0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2</w:t>
            </w:r>
            <w:r w:rsidR="0078596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Ոչ ստանդարտ` դեբիտորական պարտքը ժամկետանց դառնալու 91-րդ օրվանից մինչև 180-րդ օրը ներառյալ</w:t>
            </w:r>
            <w:r w:rsidRPr="00290F39">
              <w:rPr>
                <w:rFonts w:cs="Calibri"/>
                <w:iCs/>
                <w:sz w:val="24"/>
                <w:szCs w:val="24"/>
                <w:lang w:val="hy-AM"/>
              </w:rPr>
              <w:t> </w:t>
            </w:r>
          </w:p>
        </w:tc>
        <w:tc>
          <w:tcPr>
            <w:tcW w:w="5137" w:type="dxa"/>
            <w:vAlign w:val="center"/>
          </w:tcPr>
          <w:p w14:paraId="00C81968" w14:textId="77777777" w:rsidR="00290F39" w:rsidRPr="00290F39" w:rsidRDefault="00290F39" w:rsidP="008F54D6">
            <w:pPr>
              <w:spacing w:line="360" w:lineRule="auto"/>
              <w:ind w:left="0" w:firstLine="0"/>
              <w:jc w:val="both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25 տոկոս</w:t>
            </w:r>
            <w:r w:rsidRPr="00290F39">
              <w:rPr>
                <w:rFonts w:ascii="Courier New" w:hAnsi="Courier New" w:cs="Courier New"/>
                <w:iCs/>
                <w:sz w:val="24"/>
                <w:szCs w:val="24"/>
              </w:rPr>
              <w:t> </w:t>
            </w:r>
          </w:p>
        </w:tc>
      </w:tr>
      <w:tr w:rsidR="00290F39" w:rsidRPr="00290F39" w14:paraId="3113774C" w14:textId="77777777" w:rsidTr="0022304C">
        <w:tc>
          <w:tcPr>
            <w:tcW w:w="5353" w:type="dxa"/>
            <w:vAlign w:val="center"/>
          </w:tcPr>
          <w:p w14:paraId="23907500" w14:textId="256F07BC" w:rsidR="00290F39" w:rsidRPr="00290F39" w:rsidRDefault="00290F39" w:rsidP="00785969">
            <w:pPr>
              <w:spacing w:before="120" w:after="120"/>
              <w:ind w:left="0" w:firstLine="0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3</w:t>
            </w:r>
            <w:r w:rsidR="0078596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Կասկածելի` դեբիտորական պարտքը ժամկետանց դառնալու 181-րդ օրվանից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br/>
              <w:t>մինչև 270-րդ օրը ներառյալ</w:t>
            </w:r>
          </w:p>
        </w:tc>
        <w:tc>
          <w:tcPr>
            <w:tcW w:w="5137" w:type="dxa"/>
            <w:vAlign w:val="center"/>
          </w:tcPr>
          <w:p w14:paraId="77E5419F" w14:textId="77777777" w:rsidR="00290F39" w:rsidRPr="00290F39" w:rsidRDefault="00290F39" w:rsidP="008F54D6">
            <w:pPr>
              <w:spacing w:line="360" w:lineRule="auto"/>
              <w:ind w:left="0" w:firstLine="0"/>
              <w:jc w:val="both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50 տոկոս</w:t>
            </w:r>
            <w:r w:rsidRPr="00290F39">
              <w:rPr>
                <w:rFonts w:ascii="Courier New" w:hAnsi="Courier New" w:cs="Courier New"/>
                <w:iCs/>
                <w:sz w:val="24"/>
                <w:szCs w:val="24"/>
              </w:rPr>
              <w:t> </w:t>
            </w:r>
          </w:p>
        </w:tc>
      </w:tr>
      <w:tr w:rsidR="00290F39" w:rsidRPr="00290F39" w14:paraId="39381681" w14:textId="77777777" w:rsidTr="0022304C">
        <w:tc>
          <w:tcPr>
            <w:tcW w:w="5353" w:type="dxa"/>
            <w:vAlign w:val="center"/>
          </w:tcPr>
          <w:p w14:paraId="52D46A83" w14:textId="2F886D65" w:rsidR="00290F39" w:rsidRPr="00290F39" w:rsidRDefault="00290F39" w:rsidP="00785969">
            <w:pPr>
              <w:spacing w:before="120" w:after="120"/>
              <w:ind w:left="0" w:firstLine="0"/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</w:t>
            </w:r>
            <w:r w:rsidR="0078596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Ռիսկային` դեբիտորական պարտքը ժամկետանց դառնալու 271-րդ օրվանից մինչև 365-րդ օրը ներառյալ</w:t>
            </w:r>
            <w:r w:rsidRPr="00290F39">
              <w:rPr>
                <w:rFonts w:ascii="Courier New" w:hAnsi="Courier New" w:cs="Courier New"/>
                <w:iCs/>
                <w:sz w:val="24"/>
                <w:szCs w:val="24"/>
                <w:lang w:val="hy-AM"/>
              </w:rPr>
              <w:t> </w:t>
            </w:r>
          </w:p>
        </w:tc>
        <w:tc>
          <w:tcPr>
            <w:tcW w:w="5137" w:type="dxa"/>
            <w:vAlign w:val="center"/>
          </w:tcPr>
          <w:p w14:paraId="3A06FD81" w14:textId="77777777" w:rsidR="00290F39" w:rsidRPr="00290F39" w:rsidRDefault="00290F39" w:rsidP="008F54D6">
            <w:pPr>
              <w:spacing w:line="360" w:lineRule="auto"/>
              <w:ind w:left="0" w:firstLine="0"/>
              <w:jc w:val="both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75 տոկոս</w:t>
            </w:r>
          </w:p>
        </w:tc>
      </w:tr>
      <w:tr w:rsidR="00290F39" w:rsidRPr="00290F39" w14:paraId="0B614EE0" w14:textId="77777777" w:rsidTr="0022304C">
        <w:tc>
          <w:tcPr>
            <w:tcW w:w="5353" w:type="dxa"/>
            <w:vAlign w:val="center"/>
          </w:tcPr>
          <w:p w14:paraId="37C42822" w14:textId="1FD99B14" w:rsidR="00290F39" w:rsidRPr="009A3B66" w:rsidRDefault="00290F39" w:rsidP="00785969">
            <w:pPr>
              <w:spacing w:before="120" w:after="120"/>
              <w:ind w:left="0" w:firstLine="0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5</w:t>
            </w:r>
            <w:r w:rsidR="0078596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Անհուսալի` դեբիտորական պարտքը ժամկետանց դառնալու 366-րդ օր</w:t>
            </w:r>
            <w:r w:rsidR="009A3B66">
              <w:rPr>
                <w:rFonts w:ascii="GHEA Grapalat" w:hAnsi="GHEA Grapalat" w:cs="Sylfaen"/>
                <w:iCs/>
                <w:sz w:val="24"/>
                <w:szCs w:val="24"/>
              </w:rPr>
              <w:t>վանից</w:t>
            </w:r>
          </w:p>
        </w:tc>
        <w:tc>
          <w:tcPr>
            <w:tcW w:w="5137" w:type="dxa"/>
            <w:vAlign w:val="center"/>
          </w:tcPr>
          <w:p w14:paraId="7B446EF3" w14:textId="77777777" w:rsidR="00290F39" w:rsidRPr="00290F39" w:rsidRDefault="00290F39" w:rsidP="008F54D6">
            <w:pPr>
              <w:spacing w:line="360" w:lineRule="auto"/>
              <w:ind w:left="0" w:firstLine="0"/>
              <w:jc w:val="both"/>
              <w:rPr>
                <w:rFonts w:ascii="Courier New" w:hAnsi="Courier New" w:cs="Courier New"/>
                <w:iCs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100 տոկոս</w:t>
            </w:r>
          </w:p>
        </w:tc>
      </w:tr>
    </w:tbl>
    <w:p w14:paraId="0E93FFF7" w14:textId="0CC4F1F5" w:rsidR="00290F39" w:rsidRPr="00290F39" w:rsidRDefault="006D3D25" w:rsidP="001D2DE8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</w:rPr>
        <w:t>8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Դեբիտորական պարտքերի հնարավոր կորուստների պահուստը ենթակա է ճշգրտման առնվազն յուրաքանչյուր հաշվետու ժամանակաշրջանի վերջում՝ ճշգրտման արդյունքներն արտացոլելով տվյալ հաշվետու ժամանակաշրջանի հավելուրդում կամ պակասուրդում:</w:t>
      </w:r>
    </w:p>
    <w:p w14:paraId="5ECF4F91" w14:textId="0F1D672F" w:rsidR="00290F39" w:rsidRPr="00290F39" w:rsidRDefault="006D3D25" w:rsidP="001D2DE8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9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. Ժամկետանց դեբիտորական պարտքի գծով հաշվարկված տույժերի, տուգանքների կամ տոկոսների համար ստեղծվում է առանձին </w:t>
      </w:r>
      <w:r w:rsidR="00F27583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հնարավոր կորուստների 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պահուստ:</w:t>
      </w:r>
    </w:p>
    <w:p w14:paraId="522C474A" w14:textId="15B614AF" w:rsidR="00290F39" w:rsidRPr="00290F39" w:rsidRDefault="006D3D25" w:rsidP="001D2DE8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10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Ժամկետանց դեբիտորական պարտքի գծով հաշվարկված տույժերի, տուգանքների կամ տոկոսների հնարավոր կորուստների պահուստին մասհանումները կատարվում են այն նույն տոկոսադրույքի չափով, որով ձևավորվել է տվյալ ժամկետանց դեբիտորական պարտքի հնարավոր կորուստների պահուստը:</w:t>
      </w:r>
    </w:p>
    <w:p w14:paraId="07B7C504" w14:textId="233D3B5B" w:rsidR="00290F39" w:rsidRDefault="00290F39" w:rsidP="001D2DE8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="006D3D25" w:rsidRPr="00292DD5"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. Ժամկետանց դեբիտորական պարտքի գծով հաշվարկված տույժերի, տուգանքների կամ տոկոսների հնարավոր կորուստների պահուստի մեծությունը ենթակա է ճշգրտման յուրաքանչյուր հաշվետու ժամանակաշրջանի վերջում՝ ճշգրտման արդյունքներն արտացոլելով տվյալ հաշվետու ժամանակաշրջանի հավելուրդում կամ պակասուրդում:</w:t>
      </w:r>
    </w:p>
    <w:p w14:paraId="300DE9D8" w14:textId="6E55CD65" w:rsidR="00290F39" w:rsidRPr="00320200" w:rsidRDefault="00290F39" w:rsidP="00320200">
      <w:pPr>
        <w:pStyle w:val="Heading2"/>
        <w:spacing w:before="360" w:line="36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320200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3. ԿԱԶՄԱԿԵՐՊՈՒԹՅՈՒՆՆԵՐԻ ԱՆՀՈՒՍԱԼԻ ԴԵԲԻՏՈՐԱԿԱՆ ՊԱՐՏՔԵՐԻ ԴՈՒՐՍԳՐՈՒՄԸ</w:t>
      </w:r>
    </w:p>
    <w:p w14:paraId="20D0D092" w14:textId="3DA06BBF" w:rsidR="00290F39" w:rsidRPr="00290F39" w:rsidRDefault="00290F39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="006D3D25" w:rsidRPr="00292DD5">
        <w:rPr>
          <w:rFonts w:ascii="GHEA Grapalat" w:hAnsi="GHEA Grapalat" w:cs="Sylfaen"/>
          <w:iCs/>
          <w:sz w:val="24"/>
          <w:szCs w:val="24"/>
          <w:lang w:val="hy-AM"/>
        </w:rPr>
        <w:t>2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. Անհուսալի ճանաչված դեբիտորական պարտքը ենթակա է դուրսգրման միայն այն դեպքում, երբ պարտապանը </w:t>
      </w:r>
      <w:r w:rsidR="00980BFD">
        <w:rPr>
          <w:rFonts w:ascii="GHEA Grapalat" w:hAnsi="GHEA Grapalat" w:cs="Sylfaen"/>
          <w:iCs/>
          <w:sz w:val="24"/>
          <w:szCs w:val="24"/>
          <w:lang w:val="hy-AM"/>
        </w:rPr>
        <w:t>«Սնանկության մասին» օրենքով</w:t>
      </w:r>
      <w:r w:rsidR="00980BFD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սահմանված կարգով ճանաչվել է սնանկ (անվճարունակ) կամ օրենսդրությամբ սահմանված կարգով </w:t>
      </w:r>
      <w:r w:rsidR="00F25E9F" w:rsidRPr="00292DD5">
        <w:rPr>
          <w:rFonts w:ascii="GHEA Grapalat" w:hAnsi="GHEA Grapalat" w:cs="Sylfaen"/>
          <w:iCs/>
          <w:sz w:val="24"/>
          <w:szCs w:val="24"/>
          <w:lang w:val="hy-AM"/>
        </w:rPr>
        <w:t>հաստատվել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է պարտքի մարման անհնարինությունը:</w:t>
      </w:r>
    </w:p>
    <w:p w14:paraId="05DE475C" w14:textId="2E99AA1E" w:rsidR="00290F39" w:rsidRPr="00290F39" w:rsidRDefault="00290F39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1</w:t>
      </w:r>
      <w:r w:rsidR="006D3D25" w:rsidRPr="00292DD5">
        <w:rPr>
          <w:rFonts w:ascii="GHEA Grapalat" w:hAnsi="GHEA Grapalat" w:cs="Sylfaen"/>
          <w:iCs/>
          <w:sz w:val="24"/>
          <w:szCs w:val="24"/>
          <w:lang w:val="hy-AM"/>
        </w:rPr>
        <w:t>3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. Անհուսալի ճանաչված դեբիտորական պարտք</w:t>
      </w:r>
      <w:r w:rsidR="00AB4918" w:rsidRPr="00AC4B43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դուրս</w:t>
      </w:r>
      <w:r w:rsidR="00AB4918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>գր</w:t>
      </w:r>
      <w:r w:rsidR="00AB4918" w:rsidRPr="00AC4B43">
        <w:rPr>
          <w:rFonts w:ascii="GHEA Grapalat" w:hAnsi="GHEA Grapalat" w:cs="Sylfaen"/>
          <w:iCs/>
          <w:sz w:val="24"/>
          <w:szCs w:val="24"/>
          <w:lang w:val="hy-AM"/>
        </w:rPr>
        <w:t>ելիս</w:t>
      </w:r>
      <w:r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դուրս են գրվում նաև տվյալ դեբիտորական պարտքի գծով հաշվարկված տույժերը, տուգանքները կամ տոկոսները:</w:t>
      </w:r>
    </w:p>
    <w:p w14:paraId="3B64517D" w14:textId="0722C254" w:rsidR="00290F39" w:rsidRPr="00290F39" w:rsidRDefault="006D3D25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14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Կազմակերպությունը, որը տվյալ դեբիտորական պարտքի (ներառյալ՝ տույժերի, տուգանքների կամ տոկոսների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համար ձևավորել է</w:t>
      </w:r>
      <w:r w:rsidR="00F27583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 հնարավոր կորուստների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պահուստ, անհուսալի դեբիտորական պարտքը (ներառյալ՝ տույժերը, տուգանքները կամ տոկոսները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դուրս է գրում</w:t>
      </w:r>
      <w:r w:rsidR="00F27583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 այդ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պահուստի հաշվին:</w:t>
      </w:r>
    </w:p>
    <w:p w14:paraId="129703AD" w14:textId="16817EA5" w:rsidR="00290F39" w:rsidRPr="00290F39" w:rsidRDefault="006D3D25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15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Եթե տվյալ անհուսալի դեբիտորական պարտքի (ներառյալ՝ տույժերի, տուգանքների կամ տոկոսների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համար</w:t>
      </w:r>
      <w:r w:rsidR="00F27583" w:rsidRPr="00AC4B43">
        <w:rPr>
          <w:rFonts w:ascii="GHEA Grapalat" w:hAnsi="GHEA Grapalat" w:cs="Sylfaen"/>
          <w:iCs/>
          <w:sz w:val="24"/>
          <w:szCs w:val="24"/>
          <w:lang w:val="hy-AM"/>
        </w:rPr>
        <w:t xml:space="preserve"> հնարավոր կորուստների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պահուստ չի ձևավորվել կամ ձևավորված պահուստը չի բավարարում այդ դեբիտորական պարտքի (ներառյալ՝ տույժերի, տուգանքների կամ տոկոսների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դուրսգրման համար, ապա անհուսալի դեբիտորական պարտքը (ներառյալ՝ տույժերը, տուգանքները կամ տոկոսները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կամ դրա</w:t>
      </w:r>
      <w:r w:rsidR="00F27583" w:rsidRPr="00AC4B43">
        <w:rPr>
          <w:rFonts w:ascii="GHEA Grapalat" w:hAnsi="GHEA Grapalat" w:cs="Sylfaen"/>
          <w:iCs/>
          <w:sz w:val="24"/>
          <w:szCs w:val="24"/>
          <w:lang w:val="hy-AM"/>
        </w:rPr>
        <w:t>`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պահուստի հաշվին չմարված մասը համարվում է տվյալ հաշվետու ժամանակաշրջանի ծախս և վերագրվում է հաշվետու ժամանակաշրջանի հավելուրդին կամ պակասուրդին:</w:t>
      </w:r>
    </w:p>
    <w:p w14:paraId="4674C077" w14:textId="08090C92" w:rsidR="00290F39" w:rsidRPr="00290F39" w:rsidRDefault="006D3D25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16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Դուրսգրման պահից սկսած՝ անհուսալի դեբիտորական պարտքը (ներառյալ՝ տույժերը, տուգանքները կամ տոկոսները) առնվազն 5 տարի հաշվառվում է Կազմակերպության արտահաշվեկշռում:</w:t>
      </w:r>
    </w:p>
    <w:p w14:paraId="08086D0D" w14:textId="0BA71D1B" w:rsidR="00290F39" w:rsidRDefault="006D3D25" w:rsidP="00775C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17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. Դուրսգրված դեբիտորական պարտքերը (ներառյալ՝ տույժերը, տուգանքները կամ տոկոսները</w:t>
      </w:r>
      <w:r w:rsidR="00290F39" w:rsidRPr="00290F39">
        <w:rPr>
          <w:rFonts w:ascii="GHEA Grapalat" w:eastAsia="Batang" w:hAnsi="GHEA Grapalat" w:cs="Batang"/>
          <w:iCs/>
          <w:sz w:val="24"/>
          <w:szCs w:val="24"/>
          <w:lang w:val="hy-AM" w:eastAsia="ko-KR"/>
        </w:rPr>
        <w:t>)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 մարվելու դեպքում դրանց մարման արդյունքում ստացված միջոցները համարվում են տվյալ հաշվետու ժամանակաշրջանի հասույթ և վերագրվում են այն հաշվետու ժամանակա</w:t>
      </w:r>
      <w:r w:rsidR="00AB4918" w:rsidRPr="00AC4B43">
        <w:rPr>
          <w:rFonts w:ascii="GHEA Grapalat" w:hAnsi="GHEA Grapalat" w:cs="Sylfaen"/>
          <w:iCs/>
          <w:sz w:val="24"/>
          <w:szCs w:val="24"/>
          <w:lang w:val="hy-AM"/>
        </w:rPr>
        <w:t>-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>շրջանի հավելուրդին կամ պակասուրդին, որում դրանք ստացվել են:</w:t>
      </w:r>
    </w:p>
    <w:p w14:paraId="1FE7017B" w14:textId="0EBFC898" w:rsidR="00290F39" w:rsidRPr="00122DD0" w:rsidRDefault="00290F39" w:rsidP="00122DD0">
      <w:pPr>
        <w:pStyle w:val="Heading2"/>
        <w:spacing w:before="360" w:line="36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122DD0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4. ԴԵԲԻՏՈՐԱԿԱՆ ՊԱՐՏՔԵՐԻ ՀՆԱՐԱՎՈՐ ԿՈՐՈՒՍՏՆԵՐԻ ՊԱՀՈՒՍՏԻ ՁԵՎԱՎՈՐՄԱՆ ԵՎ </w:t>
      </w:r>
      <w:r w:rsidR="00AB4918" w:rsidRPr="00AC4B43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ՖԻՆԱՆՍԱԿԱՆ ՎԻՃԱԿԻ ՄԱՍԻՆ ՀԱՇՎԵՏՎՈՒԹՅՈՒՆԻՑ</w:t>
      </w:r>
      <w:r w:rsidRPr="00122DD0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 xml:space="preserve"> ԱՆՀՈՒՍԱԼԻ ԴԵԲԻՏՈՐԱԿԱՆ ՊԱՐՏՔԵՐԻ ԴՈՒՐՍԳՐՄԱՆ ԱՐՏԱՑՈԼՈՒՄԸ ՀԱՇՎԱՊԱՀԱԿԱՆ ՀԱՇՎԱՌՄԱՆ ՄԵՋ</w:t>
      </w:r>
    </w:p>
    <w:p w14:paraId="7C308380" w14:textId="493EDD0A" w:rsidR="00290F39" w:rsidRPr="00290F39" w:rsidRDefault="006D3D25" w:rsidP="00431C33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18</w:t>
      </w:r>
      <w:r w:rsidR="00290F39" w:rsidRPr="00290F39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290F39" w:rsidRPr="00290F39">
        <w:rPr>
          <w:rFonts w:ascii="GHEA Grapalat" w:hAnsi="GHEA Grapalat"/>
          <w:sz w:val="24"/>
          <w:szCs w:val="24"/>
          <w:lang w:val="hy-AM"/>
        </w:rPr>
        <w:t>Սույն կարգով սահմանված դեպքերում դեբիտորական պարտքերի, ինչպես նաև դրանց գծով հաշվարկված տույժերի, տուգանքների և տոկոսների հնարավոր կորուստների պահուստի ձևավորումը, դրա ճշգրտումը, անհուսալի դեբիտորական պարտքերի և դրանց գծով հաշվարկված տույժերի, տուգանքների դուրսգրումը հաշվապահական հաշվառման մեջ արտացոլվում են հետևյալ ձևակերպումների միջոցով.</w:t>
      </w:r>
    </w:p>
    <w:tbl>
      <w:tblPr>
        <w:tblStyle w:val="TableGrid"/>
        <w:tblW w:w="10314" w:type="dxa"/>
        <w:tblInd w:w="108" w:type="dxa"/>
        <w:tblLook w:val="04A0" w:firstRow="1" w:lastRow="0" w:firstColumn="1" w:lastColumn="0" w:noHBand="0" w:noVBand="1"/>
      </w:tblPr>
      <w:tblGrid>
        <w:gridCol w:w="5652"/>
        <w:gridCol w:w="2331"/>
        <w:gridCol w:w="2331"/>
      </w:tblGrid>
      <w:tr w:rsidR="00290F39" w:rsidRPr="00290F39" w14:paraId="59294971" w14:textId="77777777" w:rsidTr="00431C33">
        <w:trPr>
          <w:trHeight w:val="557"/>
          <w:tblHeader/>
        </w:trPr>
        <w:tc>
          <w:tcPr>
            <w:tcW w:w="5652" w:type="dxa"/>
            <w:vAlign w:val="center"/>
          </w:tcPr>
          <w:p w14:paraId="6C31D210" w14:textId="77777777" w:rsidR="00290F39" w:rsidRPr="00290F39" w:rsidRDefault="00290F39" w:rsidP="003260C6">
            <w:pPr>
              <w:spacing w:before="0" w:after="0" w:line="276" w:lineRule="auto"/>
              <w:ind w:left="0" w:hanging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90F39">
              <w:rPr>
                <w:rFonts w:ascii="GHEA Grapalat" w:hAnsi="GHEA Grapalat"/>
                <w:b/>
                <w:sz w:val="24"/>
                <w:szCs w:val="24"/>
              </w:rPr>
              <w:t>ԳՈՐԾԱՌՆՈՒԹՅԱՆ ԲՈՎԱՆԴԱԿՈՒԹՅՈՒՆԸ</w:t>
            </w:r>
          </w:p>
        </w:tc>
        <w:tc>
          <w:tcPr>
            <w:tcW w:w="2331" w:type="dxa"/>
            <w:vAlign w:val="center"/>
          </w:tcPr>
          <w:p w14:paraId="4E54A6B9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90F39">
              <w:rPr>
                <w:rFonts w:ascii="GHEA Grapalat" w:hAnsi="GHEA Grapalat"/>
                <w:b/>
                <w:sz w:val="24"/>
                <w:szCs w:val="24"/>
              </w:rPr>
              <w:t>ԴԵԲԵՏ</w:t>
            </w:r>
          </w:p>
        </w:tc>
        <w:tc>
          <w:tcPr>
            <w:tcW w:w="2331" w:type="dxa"/>
            <w:vAlign w:val="center"/>
          </w:tcPr>
          <w:p w14:paraId="208CEB3D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90F39">
              <w:rPr>
                <w:rFonts w:ascii="GHEA Grapalat" w:hAnsi="GHEA Grapalat"/>
                <w:b/>
                <w:sz w:val="24"/>
                <w:szCs w:val="24"/>
              </w:rPr>
              <w:t>ԿՐԵԴԻՏ</w:t>
            </w:r>
          </w:p>
        </w:tc>
      </w:tr>
      <w:tr w:rsidR="00290F39" w:rsidRPr="00290F39" w14:paraId="6D88A863" w14:textId="77777777" w:rsidTr="00431C33">
        <w:trPr>
          <w:trHeight w:val="985"/>
        </w:trPr>
        <w:tc>
          <w:tcPr>
            <w:tcW w:w="5652" w:type="dxa"/>
            <w:vAlign w:val="center"/>
          </w:tcPr>
          <w:p w14:paraId="1FF35C6E" w14:textId="7A1F0A81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1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>Ժամկետանց դեբիտորական պարտքերի հնարավոր կորուստների պահուստի ձևավորում</w:t>
            </w:r>
          </w:p>
        </w:tc>
        <w:tc>
          <w:tcPr>
            <w:tcW w:w="2331" w:type="dxa"/>
            <w:vAlign w:val="center"/>
          </w:tcPr>
          <w:p w14:paraId="562D9C69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</w:tc>
        <w:tc>
          <w:tcPr>
            <w:tcW w:w="2331" w:type="dxa"/>
            <w:vAlign w:val="center"/>
          </w:tcPr>
          <w:p w14:paraId="2ED647AE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</w:tr>
      <w:tr w:rsidR="00290F39" w:rsidRPr="00290F39" w14:paraId="7C33185D" w14:textId="77777777" w:rsidTr="00431C33">
        <w:tc>
          <w:tcPr>
            <w:tcW w:w="5652" w:type="dxa"/>
            <w:vAlign w:val="center"/>
          </w:tcPr>
          <w:p w14:paraId="2EB0D76D" w14:textId="13E2F891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Ժամկետանց դեբիտորական պարտքերի հնարավոր կորուստների պահուստի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ճշգրտում</w:t>
            </w:r>
          </w:p>
          <w:p w14:paraId="51453502" w14:textId="05669657" w:rsid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ab/>
              <w:t>ա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>պահուստի ավելացում</w:t>
            </w:r>
          </w:p>
          <w:p w14:paraId="51B9BB06" w14:textId="77777777" w:rsidR="003260C6" w:rsidRPr="00290F39" w:rsidRDefault="003260C6" w:rsidP="003260C6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</w:p>
          <w:p w14:paraId="54166215" w14:textId="4BA23BE8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ab/>
              <w:t>բ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 պահուստի նվազեցում</w:t>
            </w:r>
          </w:p>
        </w:tc>
        <w:tc>
          <w:tcPr>
            <w:tcW w:w="2331" w:type="dxa"/>
          </w:tcPr>
          <w:p w14:paraId="79BD95CB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288899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30D5F87" w14:textId="5D48B490" w:rsid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  <w:p w14:paraId="4943DAEB" w14:textId="77777777" w:rsidR="003260C6" w:rsidRPr="00290F39" w:rsidRDefault="003260C6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5DF259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  <w:tc>
          <w:tcPr>
            <w:tcW w:w="2331" w:type="dxa"/>
          </w:tcPr>
          <w:p w14:paraId="2C2714C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254E4F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E0CD4B" w14:textId="4B3244B5" w:rsid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  <w:p w14:paraId="6282BDB3" w14:textId="77777777" w:rsidR="003260C6" w:rsidRPr="00290F39" w:rsidRDefault="003260C6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60EADED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639</w:t>
            </w:r>
          </w:p>
        </w:tc>
      </w:tr>
      <w:tr w:rsidR="00290F39" w:rsidRPr="00290F39" w14:paraId="43744DDE" w14:textId="77777777" w:rsidTr="00431C33">
        <w:trPr>
          <w:trHeight w:val="1664"/>
        </w:trPr>
        <w:tc>
          <w:tcPr>
            <w:tcW w:w="5652" w:type="dxa"/>
            <w:vAlign w:val="center"/>
          </w:tcPr>
          <w:p w14:paraId="4F3A9BA0" w14:textId="29E104E1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3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Ժամկետանց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գծով հաշվարկված տույժերի, տուգանքների կամ տոկոսների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 հնարավոր կորուստների պահուստի ձևավորում</w:t>
            </w:r>
          </w:p>
        </w:tc>
        <w:tc>
          <w:tcPr>
            <w:tcW w:w="2331" w:type="dxa"/>
            <w:vAlign w:val="center"/>
          </w:tcPr>
          <w:p w14:paraId="16711C13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</w:tc>
        <w:tc>
          <w:tcPr>
            <w:tcW w:w="2331" w:type="dxa"/>
            <w:vAlign w:val="center"/>
          </w:tcPr>
          <w:p w14:paraId="0C4EBB4E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</w:tr>
      <w:tr w:rsidR="00290F39" w:rsidRPr="00290F39" w14:paraId="2D878CCA" w14:textId="77777777" w:rsidTr="00431C33">
        <w:trPr>
          <w:trHeight w:val="2299"/>
        </w:trPr>
        <w:tc>
          <w:tcPr>
            <w:tcW w:w="5652" w:type="dxa"/>
            <w:vAlign w:val="center"/>
          </w:tcPr>
          <w:p w14:paraId="5FDC0FC5" w14:textId="3884FE29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4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Ժամկետանց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գծով հաշվարկված տույժերի, տուգանքների կամ տոկոսների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 հնարավոր կորուստների պահուստի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ճշգրտում</w:t>
            </w:r>
          </w:p>
          <w:p w14:paraId="1855D568" w14:textId="61173D3D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ab/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>ա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 պահուստի ավելացում</w:t>
            </w:r>
          </w:p>
          <w:p w14:paraId="2FE8AC48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18"/>
                <w:szCs w:val="18"/>
              </w:rPr>
            </w:pPr>
          </w:p>
          <w:p w14:paraId="0C261429" w14:textId="53953EE7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ab/>
              <w:t>բ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>պահուստի նվազեցում</w:t>
            </w:r>
          </w:p>
        </w:tc>
        <w:tc>
          <w:tcPr>
            <w:tcW w:w="2331" w:type="dxa"/>
          </w:tcPr>
          <w:p w14:paraId="2BE01FBE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02E945D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FE938C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26F1A95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B5B8CDC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  <w:p w14:paraId="3237BFBF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FC3C48D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  <w:tc>
          <w:tcPr>
            <w:tcW w:w="2331" w:type="dxa"/>
          </w:tcPr>
          <w:p w14:paraId="3458179C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28E92F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2A8D8A9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28C9772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69AD844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  <w:p w14:paraId="1D67791B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59DB07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639</w:t>
            </w:r>
          </w:p>
        </w:tc>
      </w:tr>
      <w:tr w:rsidR="00290F39" w:rsidRPr="00290F39" w14:paraId="2700245C" w14:textId="77777777" w:rsidTr="00431C33">
        <w:trPr>
          <w:trHeight w:val="1370"/>
        </w:trPr>
        <w:tc>
          <w:tcPr>
            <w:tcW w:w="5652" w:type="dxa"/>
            <w:vAlign w:val="center"/>
          </w:tcPr>
          <w:p w14:paraId="4430E6C4" w14:textId="1F9AF36B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5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Անհուսալի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 xml:space="preserve">դուրսգրում </w:t>
            </w:r>
            <w:r w:rsidRPr="00290F39">
              <w:rPr>
                <w:rFonts w:ascii="GHEA Grapalat" w:hAnsi="GHEA Grapalat"/>
                <w:sz w:val="24"/>
                <w:szCs w:val="24"/>
              </w:rPr>
              <w:t>դեբիտորական պարտքերի հնարավոր կորուստների պահուստի հաշվին</w:t>
            </w:r>
          </w:p>
        </w:tc>
        <w:tc>
          <w:tcPr>
            <w:tcW w:w="2331" w:type="dxa"/>
            <w:vAlign w:val="center"/>
          </w:tcPr>
          <w:p w14:paraId="2311CEB0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  <w:tc>
          <w:tcPr>
            <w:tcW w:w="2331" w:type="dxa"/>
            <w:vAlign w:val="center"/>
          </w:tcPr>
          <w:p w14:paraId="7D32F579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221, 222 կամ դեբիտորական պարտքերի համապատասխան այլ հաշիվ</w:t>
            </w:r>
          </w:p>
        </w:tc>
      </w:tr>
      <w:tr w:rsidR="00290F39" w:rsidRPr="00290F39" w14:paraId="4490485A" w14:textId="77777777" w:rsidTr="00431C33">
        <w:trPr>
          <w:trHeight w:val="1390"/>
        </w:trPr>
        <w:tc>
          <w:tcPr>
            <w:tcW w:w="5652" w:type="dxa"/>
            <w:vAlign w:val="center"/>
          </w:tcPr>
          <w:p w14:paraId="4B7FAB92" w14:textId="16791F00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6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Անհուսալի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դուրսգրում հաշվետու ժամանակաշրջանի հավելուրդի կամ պակասուրդի միջոցով</w:t>
            </w:r>
          </w:p>
        </w:tc>
        <w:tc>
          <w:tcPr>
            <w:tcW w:w="2331" w:type="dxa"/>
            <w:vAlign w:val="center"/>
          </w:tcPr>
          <w:p w14:paraId="7BE5EB2F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</w:tc>
        <w:tc>
          <w:tcPr>
            <w:tcW w:w="2331" w:type="dxa"/>
            <w:vAlign w:val="center"/>
          </w:tcPr>
          <w:p w14:paraId="3E7C6089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221, 222 կամ դեբիտորական պարտքերի համապատասխան այլ հաշիվ</w:t>
            </w:r>
          </w:p>
        </w:tc>
      </w:tr>
      <w:tr w:rsidR="00290F39" w:rsidRPr="00290F39" w14:paraId="1A8E3A37" w14:textId="77777777" w:rsidTr="00431C33">
        <w:trPr>
          <w:trHeight w:val="2414"/>
        </w:trPr>
        <w:tc>
          <w:tcPr>
            <w:tcW w:w="5652" w:type="dxa"/>
            <w:vAlign w:val="center"/>
          </w:tcPr>
          <w:p w14:paraId="6E3483B4" w14:textId="3FA6EF48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Ժամկետանց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 xml:space="preserve">գծով հաշվարկված տույժերի, տուգանքների կամ տոկոսների դուրսգրում ժամկետանց </w:t>
            </w:r>
            <w:r w:rsidRPr="00290F39">
              <w:rPr>
                <w:rFonts w:ascii="GHEA Grapalat" w:hAnsi="GHEA Grapalat"/>
                <w:sz w:val="24"/>
                <w:szCs w:val="24"/>
              </w:rPr>
              <w:t>դեբիտորական պարտքերի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 xml:space="preserve"> գծով հաշվարկված տույժերի, տուգանքների կամ տոկոսների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 հնարավոր կորուստների պահուստի հաշվին</w:t>
            </w:r>
          </w:p>
        </w:tc>
        <w:tc>
          <w:tcPr>
            <w:tcW w:w="2331" w:type="dxa"/>
            <w:vAlign w:val="center"/>
          </w:tcPr>
          <w:p w14:paraId="6FAD7684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223</w:t>
            </w:r>
          </w:p>
        </w:tc>
        <w:tc>
          <w:tcPr>
            <w:tcW w:w="2331" w:type="dxa"/>
            <w:vAlign w:val="center"/>
          </w:tcPr>
          <w:p w14:paraId="6CA895F8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239</w:t>
            </w:r>
          </w:p>
        </w:tc>
      </w:tr>
      <w:tr w:rsidR="00290F39" w:rsidRPr="00290F39" w14:paraId="5A57DBD1" w14:textId="77777777" w:rsidTr="00431C33">
        <w:trPr>
          <w:trHeight w:val="1968"/>
        </w:trPr>
        <w:tc>
          <w:tcPr>
            <w:tcW w:w="5652" w:type="dxa"/>
            <w:vAlign w:val="center"/>
          </w:tcPr>
          <w:p w14:paraId="5D5C11D7" w14:textId="02368469" w:rsidR="00290F39" w:rsidRPr="00290F39" w:rsidRDefault="00290F39" w:rsidP="00785969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8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/>
                <w:sz w:val="24"/>
                <w:szCs w:val="24"/>
              </w:rPr>
              <w:t xml:space="preserve">Ժամկետանց դեբիտորական պարտքերի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գծով հաշվարկված տույժերի, տուգանքների կամ տոկոսների դուրսգրում հաշվետու ժամանակաշրջանի հավելուրդի կամ պակասուրդի միջոցով</w:t>
            </w:r>
          </w:p>
        </w:tc>
        <w:tc>
          <w:tcPr>
            <w:tcW w:w="2331" w:type="dxa"/>
            <w:vAlign w:val="center"/>
          </w:tcPr>
          <w:p w14:paraId="30255859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739</w:t>
            </w:r>
          </w:p>
        </w:tc>
        <w:tc>
          <w:tcPr>
            <w:tcW w:w="2331" w:type="dxa"/>
            <w:vAlign w:val="center"/>
          </w:tcPr>
          <w:p w14:paraId="23BB0FBF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239</w:t>
            </w:r>
          </w:p>
        </w:tc>
      </w:tr>
      <w:tr w:rsidR="00290F39" w:rsidRPr="00290F39" w14:paraId="032ED248" w14:textId="77777777" w:rsidTr="00431C33">
        <w:tc>
          <w:tcPr>
            <w:tcW w:w="5652" w:type="dxa"/>
          </w:tcPr>
          <w:p w14:paraId="7798BB10" w14:textId="00826F2A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9</w:t>
            </w:r>
            <w:r w:rsidR="0078596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85969" w:rsidRPr="00290F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>Դուրսգրված դեբիտորական պարտքի և վերջինիս գծով հաշվարկված տույժերի, տուգանքների կամ տոկոսների վճարում.</w:t>
            </w:r>
          </w:p>
          <w:p w14:paraId="394D425C" w14:textId="26EF4886" w:rsidR="00290F39" w:rsidRPr="00290F39" w:rsidRDefault="0078596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ա.</w:t>
            </w:r>
            <w:r w:rsidR="00290F39" w:rsidRPr="00290F39">
              <w:rPr>
                <w:rFonts w:ascii="GHEA Grapalat" w:hAnsi="GHEA Grapalat" w:cs="Sylfaen"/>
                <w:iCs/>
                <w:sz w:val="24"/>
                <w:szCs w:val="24"/>
              </w:rPr>
              <w:t xml:space="preserve"> պարտքի հակադարձում</w:t>
            </w:r>
          </w:p>
          <w:p w14:paraId="63F78C7A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2AD501FB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48B9D5F8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1C52787E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22E534BE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4E2534FD" w14:textId="44BDF1DF" w:rsidR="00290F39" w:rsidRPr="00290F39" w:rsidRDefault="0078596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բ.</w:t>
            </w:r>
            <w:r w:rsidR="00290F39" w:rsidRPr="00290F39">
              <w:rPr>
                <w:rFonts w:ascii="GHEA Grapalat" w:hAnsi="GHEA Grapalat" w:cs="Sylfaen"/>
                <w:iCs/>
                <w:sz w:val="24"/>
                <w:szCs w:val="24"/>
              </w:rPr>
              <w:t xml:space="preserve"> պարտքի վճարում</w:t>
            </w:r>
          </w:p>
          <w:p w14:paraId="046EB132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25907221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317720D9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  <w:p w14:paraId="4233FBE6" w14:textId="77777777" w:rsidR="00290F39" w:rsidRPr="00290F39" w:rsidRDefault="00290F39" w:rsidP="003260C6">
            <w:pPr>
              <w:spacing w:before="0" w:after="0" w:line="276" w:lineRule="auto"/>
              <w:ind w:left="0" w:hanging="9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 w:cs="Sylfaen"/>
                <w:iCs/>
                <w:sz w:val="24"/>
                <w:szCs w:val="24"/>
              </w:rPr>
              <w:tab/>
            </w:r>
          </w:p>
        </w:tc>
        <w:tc>
          <w:tcPr>
            <w:tcW w:w="2331" w:type="dxa"/>
          </w:tcPr>
          <w:p w14:paraId="5F5382F1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D32FF8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E3FD75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7F4C77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221, 222, 239 կամ դեբիտորական պարտքի համապատասխան այլ հաշիվ</w:t>
            </w:r>
          </w:p>
          <w:p w14:paraId="24A55EB4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72EE166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9943, 9999 կամ ներհոսքի համապատասխան այլ հաշիվ</w:t>
            </w:r>
          </w:p>
          <w:p w14:paraId="5C8A073B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64441F8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3A39145" w14:textId="77777777" w:rsidR="00290F39" w:rsidRPr="00290F39" w:rsidRDefault="00290F39" w:rsidP="003260C6">
            <w:pPr>
              <w:spacing w:before="0" w:after="0" w:line="276" w:lineRule="auto"/>
              <w:ind w:left="0" w:firstLine="4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251, 252 կամ համապատասխան այլ հաշիվ</w:t>
            </w:r>
          </w:p>
        </w:tc>
        <w:tc>
          <w:tcPr>
            <w:tcW w:w="2331" w:type="dxa"/>
          </w:tcPr>
          <w:p w14:paraId="6508FD86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4F2E874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CC7DC3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1017096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639</w:t>
            </w:r>
          </w:p>
          <w:p w14:paraId="0F49270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46AE6AD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42037FE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310C724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B48EF0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ADC6561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221, 222, 239 կամ դեբիտորական պարտքի համապատասխան այլ հաշիվ</w:t>
            </w:r>
          </w:p>
          <w:p w14:paraId="142A0C10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C1D82C7" w14:textId="77777777" w:rsidR="00290F39" w:rsidRPr="00290F39" w:rsidRDefault="00290F39" w:rsidP="003260C6">
            <w:pPr>
              <w:spacing w:before="0" w:after="0" w:line="276" w:lineRule="auto"/>
              <w:ind w:left="0" w:hanging="2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0F39">
              <w:rPr>
                <w:rFonts w:ascii="GHEA Grapalat" w:hAnsi="GHEA Grapalat"/>
                <w:sz w:val="24"/>
                <w:szCs w:val="24"/>
              </w:rPr>
              <w:t>9943, 9999 կամ ներհոսքի համապատասխան այլ հաշիվ</w:t>
            </w:r>
          </w:p>
        </w:tc>
      </w:tr>
    </w:tbl>
    <w:p w14:paraId="3645BA4C" w14:textId="0A766D6A" w:rsidR="00290F39" w:rsidRPr="00122DD0" w:rsidRDefault="00290F39" w:rsidP="00122DD0">
      <w:pPr>
        <w:pStyle w:val="Heading2"/>
        <w:spacing w:before="360" w:line="360" w:lineRule="auto"/>
        <w:jc w:val="center"/>
        <w:rPr>
          <w:rFonts w:ascii="GHEA Grapalat" w:hAnsi="GHEA Grapalat"/>
          <w:b/>
          <w:bCs/>
          <w:color w:val="auto"/>
          <w:sz w:val="24"/>
          <w:szCs w:val="24"/>
          <w:lang w:val="hy-AM"/>
        </w:rPr>
      </w:pPr>
      <w:r w:rsidRPr="00122DD0">
        <w:rPr>
          <w:rFonts w:ascii="GHEA Grapalat" w:hAnsi="GHEA Grapalat"/>
          <w:b/>
          <w:bCs/>
          <w:color w:val="auto"/>
          <w:sz w:val="24"/>
          <w:szCs w:val="24"/>
          <w:lang w:val="hy-AM"/>
        </w:rPr>
        <w:t>5. ԱՆՑՈՒՄԱՅԻՆ ԴՐՈՒՅԹՆԵՐ</w:t>
      </w:r>
    </w:p>
    <w:p w14:paraId="2C08BA8C" w14:textId="68BC998E" w:rsidR="00290F39" w:rsidRPr="006D3D25" w:rsidRDefault="006D3D25" w:rsidP="003260C6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sz w:val="24"/>
          <w:szCs w:val="24"/>
        </w:rPr>
        <w:t>19</w:t>
      </w:r>
      <w:r w:rsidR="00290F39" w:rsidRPr="002402E5">
        <w:rPr>
          <w:rFonts w:ascii="GHEA Grapalat" w:hAnsi="GHEA Grapalat" w:cs="Sylfaen"/>
          <w:bCs/>
          <w:iCs/>
          <w:sz w:val="24"/>
          <w:szCs w:val="24"/>
        </w:rPr>
        <w:t>. ՀՀ ֆինանսների նախարարի 201</w:t>
      </w:r>
      <w:r w:rsidR="00DC608E">
        <w:rPr>
          <w:rFonts w:ascii="GHEA Grapalat" w:hAnsi="GHEA Grapalat" w:cs="Sylfaen"/>
          <w:bCs/>
          <w:iCs/>
          <w:sz w:val="24"/>
          <w:szCs w:val="24"/>
          <w:lang w:val="hy-AM"/>
        </w:rPr>
        <w:t>9</w:t>
      </w:r>
      <w:r w:rsidR="00290F39" w:rsidRPr="002402E5">
        <w:rPr>
          <w:rFonts w:ascii="GHEA Grapalat" w:hAnsi="GHEA Grapalat" w:cs="Sylfaen"/>
          <w:bCs/>
          <w:iCs/>
          <w:sz w:val="24"/>
          <w:szCs w:val="24"/>
        </w:rPr>
        <w:t xml:space="preserve"> թվականի </w:t>
      </w:r>
      <w:r w:rsidR="00DC608E">
        <w:rPr>
          <w:rFonts w:ascii="GHEA Grapalat" w:hAnsi="GHEA Grapalat" w:cs="Sylfaen"/>
          <w:bCs/>
          <w:iCs/>
          <w:sz w:val="24"/>
          <w:szCs w:val="24"/>
          <w:lang w:val="hy-AM"/>
        </w:rPr>
        <w:t>մարտի 13-ի</w:t>
      </w:r>
      <w:r w:rsidR="00290F39" w:rsidRPr="002402E5">
        <w:rPr>
          <w:rFonts w:ascii="GHEA Grapalat" w:hAnsi="GHEA Grapalat" w:cs="Sylfaen"/>
          <w:bCs/>
          <w:iCs/>
          <w:sz w:val="24"/>
          <w:szCs w:val="24"/>
        </w:rPr>
        <w:t xml:space="preserve"> </w:t>
      </w:r>
      <w:r w:rsidR="00290F39" w:rsidRPr="002402E5">
        <w:rPr>
          <w:rFonts w:ascii="GHEA Grapalat" w:hAnsi="GHEA Grapalat" w:cs="Sylfaen"/>
          <w:bCs/>
          <w:sz w:val="24"/>
          <w:szCs w:val="24"/>
        </w:rPr>
        <w:t xml:space="preserve">թիվ </w:t>
      </w:r>
      <w:r w:rsidR="00DC608E">
        <w:rPr>
          <w:rFonts w:ascii="GHEA Grapalat" w:hAnsi="GHEA Grapalat" w:cs="Sylfaen"/>
          <w:bCs/>
          <w:sz w:val="24"/>
          <w:szCs w:val="24"/>
          <w:lang w:val="hy-AM"/>
        </w:rPr>
        <w:t>254</w:t>
      </w:r>
      <w:r w:rsidR="00290F39" w:rsidRPr="002402E5">
        <w:rPr>
          <w:rFonts w:ascii="GHEA Grapalat" w:hAnsi="GHEA Grapalat" w:cs="Sylfaen"/>
          <w:bCs/>
          <w:sz w:val="24"/>
          <w:szCs w:val="24"/>
        </w:rPr>
        <w:t xml:space="preserve">-Ն հրամանով հաստատված հաշվետվությունների պատրաստման նպատակով դեբիտորական պարտքերը </w:t>
      </w:r>
      <w:r w:rsidR="00290F39" w:rsidRPr="002402E5">
        <w:rPr>
          <w:rFonts w:ascii="GHEA Grapalat" w:hAnsi="GHEA Grapalat" w:cs="Sylfaen"/>
          <w:iCs/>
          <w:sz w:val="24"/>
          <w:szCs w:val="24"/>
        </w:rPr>
        <w:t xml:space="preserve">ենթակա են դուրսգրման միայն այն դեպքում, երբ պարտապանը </w:t>
      </w:r>
      <w:r w:rsidR="00980BFD">
        <w:rPr>
          <w:rFonts w:ascii="GHEA Grapalat" w:hAnsi="GHEA Grapalat" w:cs="Sylfaen"/>
          <w:iCs/>
          <w:sz w:val="24"/>
          <w:szCs w:val="24"/>
          <w:lang w:val="hy-AM"/>
        </w:rPr>
        <w:t>«Սնանկության մասին» օրենքով</w:t>
      </w:r>
      <w:r w:rsidR="00980BFD" w:rsidRPr="006D3D25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290F39" w:rsidRPr="006D3D25">
        <w:rPr>
          <w:rFonts w:ascii="GHEA Grapalat" w:hAnsi="GHEA Grapalat" w:cs="Sylfaen"/>
          <w:bCs/>
          <w:sz w:val="24"/>
          <w:szCs w:val="24"/>
          <w:lang w:val="hy-AM"/>
        </w:rPr>
        <w:t xml:space="preserve">սահմանված կարգով ճանաչվել է սնանկ (անվճարունակ) կամ օրենսդրությամբ սահմանված կարգով </w:t>
      </w:r>
      <w:r w:rsidR="00F25E9F">
        <w:rPr>
          <w:rFonts w:ascii="GHEA Grapalat" w:hAnsi="GHEA Grapalat" w:cs="Sylfaen"/>
          <w:bCs/>
          <w:sz w:val="24"/>
          <w:szCs w:val="24"/>
        </w:rPr>
        <w:t>հաստատվել</w:t>
      </w:r>
      <w:r w:rsidR="00290F39" w:rsidRPr="006D3D25">
        <w:rPr>
          <w:rFonts w:ascii="GHEA Grapalat" w:hAnsi="GHEA Grapalat" w:cs="Sylfaen"/>
          <w:bCs/>
          <w:sz w:val="24"/>
          <w:szCs w:val="24"/>
          <w:lang w:val="hy-AM"/>
        </w:rPr>
        <w:t xml:space="preserve"> է պարտքի մարման անհնարինությունը: Դեբիտորական պարտքերը դուրս են գրվում ֆինանսավորման (ֆոնդերի) հաշվին: </w:t>
      </w:r>
    </w:p>
    <w:p w14:paraId="65E95B88" w14:textId="77777777" w:rsidR="00290F39" w:rsidRPr="00292DD5" w:rsidRDefault="00290F39" w:rsidP="003260C6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92DD5">
        <w:rPr>
          <w:rFonts w:ascii="GHEA Grapalat" w:hAnsi="GHEA Grapalat" w:cs="Sylfaen"/>
          <w:bCs/>
          <w:sz w:val="24"/>
          <w:szCs w:val="24"/>
          <w:lang w:val="hy-AM"/>
        </w:rPr>
        <w:t xml:space="preserve">Մինչև սույն կարգն ուժի մեջ մտնելը 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292DD5">
        <w:rPr>
          <w:rFonts w:ascii="GHEA Grapalat" w:hAnsi="GHEA Grapalat" w:cs="Sylfaen"/>
          <w:bCs/>
          <w:sz w:val="24"/>
          <w:szCs w:val="24"/>
          <w:lang w:val="hy-AM"/>
        </w:rPr>
        <w:t>ազմակերպությ</w:t>
      </w:r>
      <w:r w:rsidRPr="00290F39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92DD5">
        <w:rPr>
          <w:rFonts w:ascii="GHEA Grapalat" w:hAnsi="GHEA Grapalat" w:cs="Sylfaen"/>
          <w:bCs/>
          <w:sz w:val="24"/>
          <w:szCs w:val="24"/>
          <w:lang w:val="hy-AM"/>
        </w:rPr>
        <w:t>ն արտահաշվեկշռում հաշվառված դեբիտորական պարտքերը առանց սույն կետի առաջին պարբերությամբ սահմանված պահանջներին համապատասխան դուրս գրված լինելու դեպքում, Կազմակերպությունը պարտավոր է այդ դեբիտորական պարտքերը տեղափոխել և հաշվառել ֆինանսական վիճակի մասին հաշվետվությունում:</w:t>
      </w:r>
    </w:p>
    <w:p w14:paraId="067F3177" w14:textId="6AB3B4D6" w:rsidR="00290F39" w:rsidRPr="00292DD5" w:rsidRDefault="00290F39" w:rsidP="00E17526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92DD5">
        <w:rPr>
          <w:rFonts w:ascii="GHEA Grapalat" w:hAnsi="GHEA Grapalat" w:cs="Sylfaen"/>
          <w:iCs/>
          <w:sz w:val="24"/>
          <w:szCs w:val="24"/>
          <w:lang w:val="hy-AM"/>
        </w:rPr>
        <w:t>Դուրսգրման պահից սկսած՝ դուրսգրված դեբիտորական պարտքը առնվազն 5 տարի հաշվառվում է Կազմակերպության արտահաշվեկշռում:</w:t>
      </w:r>
    </w:p>
    <w:sectPr w:rsidR="00290F39" w:rsidRPr="00292DD5" w:rsidSect="00AC4B43">
      <w:headerReference w:type="default" r:id="rId11"/>
      <w:headerReference w:type="first" r:id="rId12"/>
      <w:pgSz w:w="12240" w:h="15840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ECE2" w14:textId="77777777" w:rsidR="006840A4" w:rsidRDefault="006840A4" w:rsidP="0018793C">
      <w:pPr>
        <w:spacing w:before="0" w:after="0"/>
      </w:pPr>
      <w:r>
        <w:separator/>
      </w:r>
    </w:p>
  </w:endnote>
  <w:endnote w:type="continuationSeparator" w:id="0">
    <w:p w14:paraId="5E31E4E4" w14:textId="77777777" w:rsidR="006840A4" w:rsidRDefault="006840A4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B715" w14:textId="77777777" w:rsidR="006840A4" w:rsidRDefault="006840A4" w:rsidP="0018793C">
      <w:pPr>
        <w:spacing w:before="0" w:after="0"/>
      </w:pPr>
      <w:r>
        <w:separator/>
      </w:r>
    </w:p>
  </w:footnote>
  <w:footnote w:type="continuationSeparator" w:id="0">
    <w:p w14:paraId="28F9EB6D" w14:textId="77777777" w:rsidR="006840A4" w:rsidRDefault="006840A4" w:rsidP="001879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77B3" w14:textId="4D865C03" w:rsidR="008A2E83" w:rsidRPr="00F7345E" w:rsidRDefault="008A2E83" w:rsidP="008A2E83">
    <w:pPr>
      <w:pStyle w:val="Header"/>
      <w:jc w:val="right"/>
      <w:rPr>
        <w:rFonts w:ascii="GHEA Grapalat" w:hAnsi="GHEA Grapal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9DCE" w14:textId="016C1ACF" w:rsidR="00AC4B43" w:rsidRPr="0077128D" w:rsidRDefault="00AC4B43" w:rsidP="0077128D">
    <w:pPr>
      <w:pStyle w:val="Header"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2040D"/>
    <w:rsid w:val="00060FD6"/>
    <w:rsid w:val="000630A6"/>
    <w:rsid w:val="00072856"/>
    <w:rsid w:val="000A01E9"/>
    <w:rsid w:val="000B0497"/>
    <w:rsid w:val="000C22AF"/>
    <w:rsid w:val="000D3597"/>
    <w:rsid w:val="000D6EFF"/>
    <w:rsid w:val="0010749F"/>
    <w:rsid w:val="0011652F"/>
    <w:rsid w:val="00122D66"/>
    <w:rsid w:val="00122DD0"/>
    <w:rsid w:val="00132D65"/>
    <w:rsid w:val="001514A5"/>
    <w:rsid w:val="00170F72"/>
    <w:rsid w:val="0018793C"/>
    <w:rsid w:val="001977D2"/>
    <w:rsid w:val="001C2435"/>
    <w:rsid w:val="001C6EA1"/>
    <w:rsid w:val="001D2DE8"/>
    <w:rsid w:val="001F135B"/>
    <w:rsid w:val="001F683E"/>
    <w:rsid w:val="00200D5F"/>
    <w:rsid w:val="00206F89"/>
    <w:rsid w:val="00212552"/>
    <w:rsid w:val="0022304C"/>
    <w:rsid w:val="002402E5"/>
    <w:rsid w:val="00252EDF"/>
    <w:rsid w:val="00256004"/>
    <w:rsid w:val="00260A77"/>
    <w:rsid w:val="002668A1"/>
    <w:rsid w:val="0027752A"/>
    <w:rsid w:val="00290F39"/>
    <w:rsid w:val="00292893"/>
    <w:rsid w:val="00292DD5"/>
    <w:rsid w:val="002A7D15"/>
    <w:rsid w:val="002C12AC"/>
    <w:rsid w:val="002E6A01"/>
    <w:rsid w:val="00300945"/>
    <w:rsid w:val="00303000"/>
    <w:rsid w:val="003052EC"/>
    <w:rsid w:val="0031571E"/>
    <w:rsid w:val="00320200"/>
    <w:rsid w:val="003260C6"/>
    <w:rsid w:val="003311AA"/>
    <w:rsid w:val="0035569A"/>
    <w:rsid w:val="0036310F"/>
    <w:rsid w:val="003A542A"/>
    <w:rsid w:val="003A7089"/>
    <w:rsid w:val="003C4355"/>
    <w:rsid w:val="003F6FE0"/>
    <w:rsid w:val="00431C33"/>
    <w:rsid w:val="004349B2"/>
    <w:rsid w:val="004425BD"/>
    <w:rsid w:val="0044591B"/>
    <w:rsid w:val="00470DE2"/>
    <w:rsid w:val="0048048B"/>
    <w:rsid w:val="00481227"/>
    <w:rsid w:val="00481FB3"/>
    <w:rsid w:val="00493908"/>
    <w:rsid w:val="004D7B06"/>
    <w:rsid w:val="004F3095"/>
    <w:rsid w:val="004F6CA7"/>
    <w:rsid w:val="00503AF4"/>
    <w:rsid w:val="00505FE5"/>
    <w:rsid w:val="0052007B"/>
    <w:rsid w:val="00566DC1"/>
    <w:rsid w:val="005723D7"/>
    <w:rsid w:val="00577AE3"/>
    <w:rsid w:val="00587CBD"/>
    <w:rsid w:val="00591975"/>
    <w:rsid w:val="005947FA"/>
    <w:rsid w:val="005D528D"/>
    <w:rsid w:val="005E435E"/>
    <w:rsid w:val="00603469"/>
    <w:rsid w:val="0063333E"/>
    <w:rsid w:val="00642016"/>
    <w:rsid w:val="0064561A"/>
    <w:rsid w:val="00650242"/>
    <w:rsid w:val="006551B6"/>
    <w:rsid w:val="006657C0"/>
    <w:rsid w:val="006840A4"/>
    <w:rsid w:val="00684E72"/>
    <w:rsid w:val="006875C6"/>
    <w:rsid w:val="0069147B"/>
    <w:rsid w:val="00694816"/>
    <w:rsid w:val="006A7C69"/>
    <w:rsid w:val="006C3625"/>
    <w:rsid w:val="006C7C13"/>
    <w:rsid w:val="006D3A7B"/>
    <w:rsid w:val="006D3D25"/>
    <w:rsid w:val="006D4C0A"/>
    <w:rsid w:val="006E2B67"/>
    <w:rsid w:val="006E764B"/>
    <w:rsid w:val="00707670"/>
    <w:rsid w:val="00721854"/>
    <w:rsid w:val="00727BD2"/>
    <w:rsid w:val="00732D48"/>
    <w:rsid w:val="00737ED8"/>
    <w:rsid w:val="0074632F"/>
    <w:rsid w:val="0077128D"/>
    <w:rsid w:val="0077416E"/>
    <w:rsid w:val="00775CAA"/>
    <w:rsid w:val="00785969"/>
    <w:rsid w:val="00792F2A"/>
    <w:rsid w:val="007A5947"/>
    <w:rsid w:val="007B11D1"/>
    <w:rsid w:val="007B3565"/>
    <w:rsid w:val="007B5EB1"/>
    <w:rsid w:val="007C6ABE"/>
    <w:rsid w:val="007C7F14"/>
    <w:rsid w:val="00810751"/>
    <w:rsid w:val="008115BA"/>
    <w:rsid w:val="00854D97"/>
    <w:rsid w:val="008577ED"/>
    <w:rsid w:val="00860025"/>
    <w:rsid w:val="0086415D"/>
    <w:rsid w:val="00882461"/>
    <w:rsid w:val="008879ED"/>
    <w:rsid w:val="008A2E83"/>
    <w:rsid w:val="008A2F26"/>
    <w:rsid w:val="008C06C2"/>
    <w:rsid w:val="008E65AE"/>
    <w:rsid w:val="008F048E"/>
    <w:rsid w:val="008F54D6"/>
    <w:rsid w:val="00941DBB"/>
    <w:rsid w:val="009440F7"/>
    <w:rsid w:val="009533FD"/>
    <w:rsid w:val="00971C74"/>
    <w:rsid w:val="00971ED2"/>
    <w:rsid w:val="00980BFD"/>
    <w:rsid w:val="009A3B66"/>
    <w:rsid w:val="009A69E6"/>
    <w:rsid w:val="009B76D0"/>
    <w:rsid w:val="009D2786"/>
    <w:rsid w:val="009D3846"/>
    <w:rsid w:val="009F30F2"/>
    <w:rsid w:val="00A05D46"/>
    <w:rsid w:val="00A267BF"/>
    <w:rsid w:val="00A2756E"/>
    <w:rsid w:val="00A619A6"/>
    <w:rsid w:val="00A74D1A"/>
    <w:rsid w:val="00A81048"/>
    <w:rsid w:val="00A9161A"/>
    <w:rsid w:val="00AB4918"/>
    <w:rsid w:val="00AC269D"/>
    <w:rsid w:val="00AC4B43"/>
    <w:rsid w:val="00AD4F10"/>
    <w:rsid w:val="00AE234B"/>
    <w:rsid w:val="00AE7802"/>
    <w:rsid w:val="00B00E0F"/>
    <w:rsid w:val="00B06E99"/>
    <w:rsid w:val="00B23F08"/>
    <w:rsid w:val="00B3373D"/>
    <w:rsid w:val="00B5552F"/>
    <w:rsid w:val="00B6509A"/>
    <w:rsid w:val="00B83BC3"/>
    <w:rsid w:val="00B95714"/>
    <w:rsid w:val="00BA6679"/>
    <w:rsid w:val="00BC5205"/>
    <w:rsid w:val="00BE3102"/>
    <w:rsid w:val="00C16FC7"/>
    <w:rsid w:val="00C2565E"/>
    <w:rsid w:val="00C52FD6"/>
    <w:rsid w:val="00C5464C"/>
    <w:rsid w:val="00C56F68"/>
    <w:rsid w:val="00C667EF"/>
    <w:rsid w:val="00C96613"/>
    <w:rsid w:val="00CB0419"/>
    <w:rsid w:val="00CD14B2"/>
    <w:rsid w:val="00CD5A32"/>
    <w:rsid w:val="00CE4270"/>
    <w:rsid w:val="00D000F1"/>
    <w:rsid w:val="00D02BD7"/>
    <w:rsid w:val="00D057DA"/>
    <w:rsid w:val="00D124A4"/>
    <w:rsid w:val="00D16F68"/>
    <w:rsid w:val="00D218F5"/>
    <w:rsid w:val="00D53C26"/>
    <w:rsid w:val="00D55EF6"/>
    <w:rsid w:val="00D56397"/>
    <w:rsid w:val="00D56D89"/>
    <w:rsid w:val="00DC608E"/>
    <w:rsid w:val="00DC6FD4"/>
    <w:rsid w:val="00DE24D4"/>
    <w:rsid w:val="00E013E4"/>
    <w:rsid w:val="00E06D87"/>
    <w:rsid w:val="00E14BAB"/>
    <w:rsid w:val="00E17526"/>
    <w:rsid w:val="00E22C02"/>
    <w:rsid w:val="00E572BB"/>
    <w:rsid w:val="00E62652"/>
    <w:rsid w:val="00E80455"/>
    <w:rsid w:val="00E9654D"/>
    <w:rsid w:val="00EB7D35"/>
    <w:rsid w:val="00EE49C2"/>
    <w:rsid w:val="00EF0E4F"/>
    <w:rsid w:val="00EF44BD"/>
    <w:rsid w:val="00F16AE6"/>
    <w:rsid w:val="00F22434"/>
    <w:rsid w:val="00F25E9F"/>
    <w:rsid w:val="00F27583"/>
    <w:rsid w:val="00F32311"/>
    <w:rsid w:val="00F46AC9"/>
    <w:rsid w:val="00F46D78"/>
    <w:rsid w:val="00F6170E"/>
    <w:rsid w:val="00F6627C"/>
    <w:rsid w:val="00F7248B"/>
    <w:rsid w:val="00F7345E"/>
    <w:rsid w:val="00F86585"/>
    <w:rsid w:val="00F92EEC"/>
    <w:rsid w:val="00FA6E2E"/>
    <w:rsid w:val="00FA7D98"/>
    <w:rsid w:val="00FB737A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2B622"/>
  <w15:docId w15:val="{AC633BFD-067C-4C77-AC09-F8A6BD6B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3846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UAIAAyADAAMgAxACAAMQAyADoAMgA2ACAAUABNAAAAAAAAAAAAAAAAAAAAAAAAAAAAAAAAAAAAAAAAAAAAAAAAAAAAAAAAAAAAAAAAAAAAAAAAAAAAAAAAAAAAAAAAAAAAAAAAAAAAAAAAAAAAAAAAAAAAAADlBwYABQAZAAwAGg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YyNTA4MjYyN1owIwYJKoZIhvcNAQkEMRYEFLOlYRsPA6Qv3+lRumC5rnMMruWtMCsGCyqGSIb3DQEJEAIMMRwwGjAYMBYEFIKgq4GiWse+FND0Y8PcideFG9xiMA0GCSqGSIb3DQEBAQUABIIBAE+EDxahzJkHdBUSgHJ4UEkQhoN4NpOVkipzxZBvwai4pdZUZFIIH0ss7TYLgGcABwUr7wXISp5d6VuZSC3Xo9iRUZbLOWXtWY9rFXEYg2dTPUrUR2NjYHMB09undSX7IJEXWpu8/yoFI9RtY9nO4IenwbvowuRCr+MI+jkJUbVCz9DrOkMsvc5uFDw5LD/xnFXfwEFTawkZ7ArJLV30kkau8UKVC4DImW2OQi4QiDqLOG+uNlruYEU8JzzqYj3H7QY+vEZD2ulXszoF20K12CT7q6FvpwrWAdwh5uT+/kVG189f5KQxO1xTaUJ5YHnLZfweupok37Ms4awS6m5C0t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EE61-A47E-404D-9486-2510CEA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1186</Words>
  <Characters>8769</Characters>
  <Application>Microsoft Office Word</Application>
  <DocSecurity>0</DocSecurity>
  <Lines>302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ՀԱՆՐԱՅԻՆ ՀԱՏՎԱԾԻ ԿԱԶՄԱԿԵՐՊՈՒԹՅՈՒՆՆԵՐԻ ԴԵԲԻՏՈՐԱԿԱՆ ՊԱՐՏՔԵՐԻ ՀՆԱՐԱՎՈՐ ԿՈՐՈՒՍՏՆԵՐԻ </vt:lpstr>
      <vt:lpstr>    1. ԸՆԴՀԱՆՈՒՐ ԴՐՈՒՅԹՆԵՐ</vt:lpstr>
      <vt:lpstr>    2. ԿԱԶՄԱԿԵՐՊՈՒԹՅՈՒՆՆԵՐԻ ԺԱՄԿԵՏԱՆՑ ԴԵԲԻՏՈՐԱԿԱՆ ՊԱՐՏՔԵՐԻ ՀՆԱՐԱՎՈՐ ԿՈՐՈՒՍՏՆԵՐԻ ՊԱՀՈ</vt:lpstr>
      <vt:lpstr>    3. ԿԱԶՄԱԿԵՐՊՈՒԹՅՈՒՆՆԵՐԻ ԱՆՀՈՒՍԱԼԻ ԴԵԲԻՏՈՐԱԿԱՆ ՊԱՐՏՔԵՐԻ ԴՈՒՐՍԳՐՈՒՄԸ</vt:lpstr>
      <vt:lpstr>    4. ԴԵԲԻՏՈՐԱԿԱՆ ՊԱՐՏՔԵՐԻ ՀՆԱՐԱՎՈՐ ԿՈՐՈՒՍՏՆԵՐԻ ՊԱՀՈՒՍՏԻ ՁԵՎԱՎՈՐՄԱՆ ԵՎ ՖԻՆԱՆՍԱԿԱՆ Վ</vt:lpstr>
      <vt:lpstr>    5. ԱՆՑՈՒՄԱՅԻՆ ԴՐՈՒՅԹՆԵՐ</vt:lpstr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https://mul2-minfin.gov.am/tasks/337993/oneclick/bba19d6b3cc5ec8c39c595a2310e548bbbb290ee85f72c9a708fbaee0afe969a.docx?token=e83a5e5e72d83632c72d9a916be6d573</cp:keywords>
  <dc:description/>
  <cp:lastModifiedBy>Atom Janjughazyan</cp:lastModifiedBy>
  <cp:revision>47</cp:revision>
  <cp:lastPrinted>2021-06-24T08:16:00Z</cp:lastPrinted>
  <dcterms:created xsi:type="dcterms:W3CDTF">2021-01-15T13:02:00Z</dcterms:created>
  <dcterms:modified xsi:type="dcterms:W3CDTF">2021-06-25T08:27:00Z</dcterms:modified>
</cp:coreProperties>
</file>